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892330">
            <w:pPr>
              <w:rPr>
                <w:rFonts w:ascii="Arial" w:hAnsi="Arial"/>
                <w:b/>
                <w:bCs/>
                <w:rtl/>
              </w:rPr>
            </w:pPr>
            <w:r>
              <w:rPr>
                <w:rFonts w:ascii="Arial" w:hAnsi="Arial" w:hint="cs"/>
                <w:b/>
                <w:bCs/>
                <w:rtl/>
              </w:rPr>
              <w:t>כב' ה</w:t>
            </w:r>
            <w:r w:rsidR="00892330">
              <w:rPr>
                <w:rFonts w:ascii="Arial" w:hAnsi="Arial" w:hint="cs"/>
                <w:b/>
                <w:bCs/>
                <w:rtl/>
              </w:rPr>
              <w:t>שופט הבכיר</w:t>
            </w:r>
            <w:r>
              <w:rPr>
                <w:rFonts w:ascii="Arial" w:hAnsi="Arial" w:hint="cs"/>
                <w:b/>
                <w:bCs/>
                <w:rtl/>
              </w:rPr>
              <w:t xml:space="preserve">  </w:t>
            </w:r>
            <w:sdt>
              <w:sdtPr>
                <w:rPr>
                  <w:rtl/>
                </w:rPr>
                <w:alias w:val="1573"/>
                <w:tag w:val="1573"/>
                <w:id w:val="320551012"/>
                <w:text w:multiLine="1"/>
              </w:sdtPr>
              <w:sdtEndPr/>
              <w:sdtContent>
                <w:r>
                  <w:rPr>
                    <w:rFonts w:ascii="Arial" w:hAnsi="Arial"/>
                    <w:b/>
                    <w:bCs/>
                    <w:rtl/>
                  </w:rPr>
                  <w:t>איתי כץ</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016538661"/>
              <w:text w:multiLine="1"/>
            </w:sdtPr>
            <w:sdtEndPr/>
            <w:sdtContent>
              <w:p w:rsidR="00774785" w:rsidRDefault="00D35529">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7E641D" w:rsidP="00AF7018">
            <w:pPr>
              <w:rPr>
                <w:b/>
                <w:bCs/>
                <w:noProof w:val="0"/>
                <w:sz w:val="26"/>
                <w:szCs w:val="26"/>
              </w:rPr>
            </w:pPr>
            <w:sdt>
              <w:sdtPr>
                <w:rPr>
                  <w:rtl/>
                </w:rPr>
                <w:alias w:val="1462"/>
                <w:tag w:val="1462"/>
                <w:id w:val="557062456"/>
                <w:text w:multiLine="1"/>
              </w:sdtPr>
              <w:sdtEndPr/>
              <w:sdtContent>
                <w:r w:rsidR="003972DA">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AF7018">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6"/>
                <w:tag w:val="2316"/>
                <w:id w:val="1719778497"/>
                <w:text w:multiLine="1"/>
              </w:sdtPr>
              <w:sdtEndPr/>
              <w:sdtContent>
                <w:r w:rsidR="00AF7018">
                  <w:rPr>
                    <w:rFonts w:ascii="Arial" w:hAnsi="Arial" w:hint="cs"/>
                    <w:b/>
                    <w:bCs/>
                    <w:noProof w:val="0"/>
                    <w:sz w:val="26"/>
                    <w:szCs w:val="26"/>
                    <w:rtl/>
                  </w:rPr>
                  <w:t>*********</w:t>
                </w:r>
                <w:r w:rsidR="005A476E" w:rsidRPr="005A476E">
                  <w:rPr>
                    <w:rFonts w:hint="cs"/>
                    <w:b/>
                    <w:bCs/>
                    <w:sz w:val="26"/>
                    <w:szCs w:val="26"/>
                    <w:rtl/>
                  </w:rPr>
                  <w:t xml:space="preserve"> </w:t>
                </w:r>
                <w:r w:rsidR="005A476E" w:rsidRPr="005A476E">
                  <w:rPr>
                    <w:b/>
                    <w:bCs/>
                    <w:sz w:val="26"/>
                    <w:szCs w:val="26"/>
                    <w:rtl/>
                  </w:rPr>
                  <w:br/>
                </w:r>
                <w:r w:rsidR="005A476E" w:rsidRPr="005A476E">
                  <w:rPr>
                    <w:rFonts w:hint="cs"/>
                    <w:b/>
                    <w:bCs/>
                    <w:sz w:val="26"/>
                    <w:szCs w:val="26"/>
                    <w:rtl/>
                  </w:rPr>
                  <w:t>ע"י ב"כ עוה"ד דוד יוסף</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7E641D">
            <w:pPr>
              <w:rPr>
                <w:rFonts w:ascii="Arial" w:hAnsi="Arial"/>
                <w:b/>
                <w:bCs/>
                <w:noProof w:val="0"/>
                <w:sz w:val="26"/>
                <w:szCs w:val="26"/>
              </w:rPr>
            </w:pPr>
            <w:sdt>
              <w:sdtPr>
                <w:rPr>
                  <w:rtl/>
                </w:rPr>
                <w:alias w:val="1184"/>
                <w:tag w:val="1184"/>
                <w:id w:val="-35981914"/>
                <w:text w:multiLine="1"/>
              </w:sdtPr>
              <w:sdtEndPr/>
              <w:sdtContent>
                <w:r w:rsidR="00D35529">
                  <w:rPr>
                    <w:rFonts w:ascii="Arial" w:hAnsi="Arial"/>
                    <w:b/>
                    <w:bCs/>
                    <w:noProof w:val="0"/>
                    <w:sz w:val="26"/>
                    <w:szCs w:val="26"/>
                    <w:rtl/>
                  </w:rPr>
                  <w:t>נתבע</w:t>
                </w:r>
                <w:r w:rsidR="00D35529">
                  <w:rPr>
                    <w:rFonts w:ascii="Arial" w:hAnsi="Arial" w:hint="cs"/>
                    <w:b/>
                    <w:bCs/>
                    <w:noProof w:val="0"/>
                    <w:sz w:val="26"/>
                    <w:szCs w:val="26"/>
                    <w:rtl/>
                  </w:rPr>
                  <w:t>ת</w:t>
                </w:r>
              </w:sdtContent>
            </w:sdt>
          </w:p>
        </w:tc>
        <w:tc>
          <w:tcPr>
            <w:tcW w:w="5571" w:type="dxa"/>
          </w:tcPr>
          <w:p w:rsidR="002914D6" w:rsidRDefault="007E641D" w:rsidP="00AF7018">
            <w:pPr>
              <w:rPr>
                <w:b/>
                <w:bCs/>
                <w:noProof w:val="0"/>
                <w:sz w:val="26"/>
                <w:szCs w:val="26"/>
                <w:rtl/>
              </w:rPr>
            </w:pPr>
            <w:sdt>
              <w:sdtPr>
                <w:rPr>
                  <w:rtl/>
                </w:rPr>
                <w:alias w:val="1571"/>
                <w:tag w:val="1571"/>
                <w:id w:val="1650790351"/>
                <w:text w:multiLine="1"/>
              </w:sdtPr>
              <w:sdtEndPr/>
              <w:sdtContent>
                <w:r w:rsidR="003972DA">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AF7018">
                  <w:rPr>
                    <w:rFonts w:ascii="Arial" w:hAnsi="Arial" w:hint="cs"/>
                    <w:b/>
                    <w:bCs/>
                    <w:noProof w:val="0"/>
                    <w:sz w:val="26"/>
                    <w:szCs w:val="26"/>
                    <w:rtl/>
                  </w:rPr>
                  <w:t>אלמונית</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8"/>
                <w:tag w:val="2318"/>
                <w:id w:val="-2129076223"/>
                <w:text w:multiLine="1"/>
              </w:sdtPr>
              <w:sdtEndPr/>
              <w:sdtContent>
                <w:r w:rsidR="00AF7018">
                  <w:rPr>
                    <w:rFonts w:ascii="Arial" w:hAnsi="Arial" w:hint="cs"/>
                    <w:b/>
                    <w:bCs/>
                    <w:noProof w:val="0"/>
                    <w:sz w:val="26"/>
                    <w:szCs w:val="26"/>
                    <w:rtl/>
                  </w:rPr>
                  <w:t>*********</w:t>
                </w:r>
                <w:r w:rsidR="00715DE3" w:rsidRPr="00715DE3">
                  <w:rPr>
                    <w:rFonts w:hint="cs"/>
                    <w:b/>
                    <w:bCs/>
                    <w:sz w:val="26"/>
                    <w:szCs w:val="26"/>
                    <w:rtl/>
                  </w:rPr>
                  <w:t xml:space="preserve"> </w:t>
                </w:r>
                <w:r w:rsidR="00715DE3" w:rsidRPr="00715DE3">
                  <w:rPr>
                    <w:b/>
                    <w:bCs/>
                    <w:sz w:val="26"/>
                    <w:szCs w:val="26"/>
                    <w:rtl/>
                  </w:rPr>
                  <w:br/>
                </w:r>
                <w:r w:rsidR="00715DE3" w:rsidRPr="00715DE3">
                  <w:rPr>
                    <w:rFonts w:hint="cs"/>
                    <w:b/>
                    <w:bCs/>
                    <w:sz w:val="26"/>
                    <w:szCs w:val="26"/>
                    <w:rtl/>
                  </w:rPr>
                  <w:t>ע"י ב"כ עוה"ד הילה דהן טובי</w:t>
                </w:r>
              </w:sdtContent>
            </w:sdt>
          </w:p>
        </w:tc>
      </w:tr>
      <w:tr w:rsidR="00F03998" w:rsidTr="00260701">
        <w:trPr>
          <w:jc w:val="center"/>
        </w:trPr>
        <w:tc>
          <w:tcPr>
            <w:tcW w:w="8820" w:type="dxa"/>
            <w:gridSpan w:val="3"/>
          </w:tcPr>
          <w:p w:rsidR="00774785" w:rsidRDefault="00774785">
            <w:pPr>
              <w:rPr>
                <w:b/>
                <w:bCs/>
                <w:sz w:val="26"/>
                <w:szCs w:val="26"/>
              </w:rPr>
            </w:pPr>
          </w:p>
          <w:p w:rsidR="00F03998" w:rsidRDefault="00F03998">
            <w:pPr>
              <w:rPr>
                <w:rFonts w:ascii="Arial" w:hAnsi="Arial"/>
                <w:b/>
                <w:bCs/>
                <w:noProof w:val="0"/>
                <w:sz w:val="26"/>
                <w:szCs w:val="26"/>
                <w:rtl/>
              </w:rPr>
            </w:pPr>
          </w:p>
        </w:tc>
      </w:tr>
    </w:tbl>
    <w:p w:rsidR="002914D6" w:rsidRPr="00753060" w:rsidRDefault="00F04ECD" w:rsidP="008838F7">
      <w:pPr>
        <w:rPr>
          <w:b/>
          <w:bCs/>
          <w:sz w:val="26"/>
          <w:szCs w:val="26"/>
          <w:rtl/>
        </w:rPr>
      </w:pPr>
      <w:r w:rsidRPr="00753060">
        <w:rPr>
          <w:rFonts w:hint="cs"/>
          <w:b/>
          <w:bCs/>
          <w:sz w:val="26"/>
          <w:szCs w:val="26"/>
          <w:rtl/>
        </w:rPr>
        <w:t xml:space="preserve">בעניין </w:t>
      </w:r>
      <w:r w:rsidR="00753060" w:rsidRPr="00753060">
        <w:rPr>
          <w:rFonts w:hint="cs"/>
          <w:b/>
          <w:bCs/>
          <w:sz w:val="26"/>
          <w:szCs w:val="26"/>
          <w:rtl/>
        </w:rPr>
        <w:t>הקטינים</w:t>
      </w:r>
      <w:r>
        <w:rPr>
          <w:rFonts w:hint="cs"/>
          <w:rtl/>
        </w:rPr>
        <w:t xml:space="preserve">                            </w:t>
      </w:r>
      <w:r w:rsidR="00753060">
        <w:rPr>
          <w:rFonts w:hint="cs"/>
          <w:rtl/>
        </w:rPr>
        <w:t xml:space="preserve"> </w:t>
      </w:r>
      <w:r>
        <w:rPr>
          <w:rFonts w:hint="cs"/>
          <w:rtl/>
        </w:rPr>
        <w:t xml:space="preserve">  </w:t>
      </w:r>
      <w:r w:rsidRPr="00753060">
        <w:rPr>
          <w:rFonts w:hint="cs"/>
          <w:b/>
          <w:bCs/>
          <w:sz w:val="26"/>
          <w:szCs w:val="26"/>
          <w:rtl/>
        </w:rPr>
        <w:t xml:space="preserve">1. </w:t>
      </w:r>
      <w:r w:rsidR="002554A3">
        <w:rPr>
          <w:rFonts w:hint="cs"/>
          <w:b/>
          <w:bCs/>
          <w:sz w:val="26"/>
          <w:szCs w:val="26"/>
          <w:rtl/>
        </w:rPr>
        <w:t>***</w:t>
      </w:r>
      <w:r w:rsidRPr="00753060">
        <w:rPr>
          <w:rFonts w:hint="cs"/>
          <w:b/>
          <w:bCs/>
          <w:sz w:val="26"/>
          <w:szCs w:val="26"/>
          <w:rtl/>
        </w:rPr>
        <w:t xml:space="preserve">, ת.ז </w:t>
      </w:r>
      <w:r w:rsidR="008838F7">
        <w:rPr>
          <w:rFonts w:hint="cs"/>
          <w:b/>
          <w:bCs/>
          <w:sz w:val="26"/>
          <w:szCs w:val="26"/>
          <w:rtl/>
        </w:rPr>
        <w:t>*********</w:t>
      </w:r>
      <w:r w:rsidRPr="00753060">
        <w:rPr>
          <w:rFonts w:hint="cs"/>
          <w:b/>
          <w:bCs/>
          <w:sz w:val="26"/>
          <w:szCs w:val="26"/>
          <w:rtl/>
        </w:rPr>
        <w:t xml:space="preserve">, ת.ל </w:t>
      </w:r>
      <w:r w:rsidR="002554A3">
        <w:rPr>
          <w:rFonts w:hint="cs"/>
          <w:b/>
          <w:bCs/>
          <w:sz w:val="26"/>
          <w:szCs w:val="26"/>
          <w:rtl/>
        </w:rPr>
        <w:t>***</w:t>
      </w:r>
    </w:p>
    <w:p w:rsidR="00F04ECD" w:rsidRDefault="00F04ECD" w:rsidP="008838F7">
      <w:r w:rsidRPr="00753060">
        <w:rPr>
          <w:rFonts w:hint="cs"/>
          <w:b/>
          <w:bCs/>
          <w:sz w:val="26"/>
          <w:szCs w:val="26"/>
          <w:rtl/>
        </w:rPr>
        <w:t xml:space="preserve">                                                       2. </w:t>
      </w:r>
      <w:r w:rsidR="002554A3">
        <w:rPr>
          <w:rFonts w:hint="cs"/>
          <w:b/>
          <w:bCs/>
          <w:sz w:val="26"/>
          <w:szCs w:val="26"/>
          <w:rtl/>
        </w:rPr>
        <w:t>***</w:t>
      </w:r>
      <w:r w:rsidRPr="00753060">
        <w:rPr>
          <w:rFonts w:hint="cs"/>
          <w:b/>
          <w:bCs/>
          <w:sz w:val="26"/>
          <w:szCs w:val="26"/>
          <w:rtl/>
        </w:rPr>
        <w:t xml:space="preserve">, ת.ז </w:t>
      </w:r>
      <w:r w:rsidR="008838F7">
        <w:rPr>
          <w:rFonts w:hint="cs"/>
          <w:b/>
          <w:bCs/>
          <w:sz w:val="26"/>
          <w:szCs w:val="26"/>
          <w:rtl/>
        </w:rPr>
        <w:t>*********</w:t>
      </w:r>
      <w:r w:rsidR="00753060" w:rsidRPr="00753060">
        <w:rPr>
          <w:rFonts w:hint="cs"/>
          <w:b/>
          <w:bCs/>
          <w:sz w:val="26"/>
          <w:szCs w:val="26"/>
          <w:rtl/>
        </w:rPr>
        <w:t xml:space="preserve">, ת.ל </w:t>
      </w:r>
      <w:r w:rsidR="002554A3">
        <w:rPr>
          <w:rFonts w:hint="cs"/>
          <w:b/>
          <w:bCs/>
          <w:sz w:val="26"/>
          <w:szCs w:val="26"/>
          <w:rtl/>
        </w:rPr>
        <w:t>***</w:t>
      </w:r>
    </w:p>
    <w:p w:rsidR="002914D6" w:rsidRDefault="009345D7">
      <w:pPr>
        <w:rPr>
          <w:rtl/>
        </w:rPr>
      </w:pPr>
      <w:r>
        <w:rPr>
          <w:rtl/>
        </w:rPr>
        <w:tab/>
      </w:r>
    </w:p>
    <w:p w:rsidR="009345D7" w:rsidRPr="009345D7" w:rsidRDefault="009345D7">
      <w:pPr>
        <w:rPr>
          <w:b/>
          <w:bCs/>
          <w:sz w:val="26"/>
          <w:szCs w:val="26"/>
        </w:rPr>
      </w:pPr>
      <w:r>
        <w:rPr>
          <w:rtl/>
        </w:rPr>
        <w:tab/>
      </w:r>
      <w:r>
        <w:rPr>
          <w:rtl/>
        </w:rPr>
        <w:tab/>
      </w:r>
      <w:r>
        <w:rPr>
          <w:rtl/>
        </w:rPr>
        <w:tab/>
      </w:r>
      <w:r>
        <w:rPr>
          <w:rtl/>
        </w:rPr>
        <w:tab/>
      </w:r>
      <w:r>
        <w:rPr>
          <w:rtl/>
        </w:rPr>
        <w:tab/>
      </w:r>
      <w:r>
        <w:rPr>
          <w:rtl/>
        </w:rPr>
        <w:tab/>
      </w:r>
      <w:r>
        <w:rPr>
          <w:rtl/>
        </w:rPr>
        <w:tab/>
      </w:r>
      <w:r>
        <w:rPr>
          <w:rtl/>
        </w:rPr>
        <w:tab/>
      </w:r>
      <w:r w:rsidRPr="009345D7">
        <w:rPr>
          <w:rFonts w:hint="cs"/>
          <w:b/>
          <w:bCs/>
          <w:sz w:val="26"/>
          <w:szCs w:val="26"/>
          <w:rtl/>
        </w:rPr>
        <w:t>(להלן: "הקטינים")</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D35529" w:rsidRPr="00D35529" w:rsidRDefault="00D35529" w:rsidP="00E93732">
      <w:pPr>
        <w:spacing w:line="360" w:lineRule="auto"/>
        <w:jc w:val="both"/>
        <w:rPr>
          <w:rFonts w:ascii="David" w:eastAsia="Calibri" w:hAnsi="David"/>
          <w:noProof w:val="0"/>
        </w:rPr>
      </w:pPr>
      <w:r w:rsidRPr="00D35529">
        <w:rPr>
          <w:rFonts w:ascii="David" w:eastAsia="Calibri" w:hAnsi="David"/>
          <w:noProof w:val="0"/>
          <w:rtl/>
        </w:rPr>
        <w:t>מונחת בפני תובענה שהגיש התובע (להלן: "</w:t>
      </w:r>
      <w:r w:rsidRPr="00D35529">
        <w:rPr>
          <w:rFonts w:ascii="David" w:eastAsia="Calibri" w:hAnsi="David"/>
          <w:b/>
          <w:bCs/>
          <w:noProof w:val="0"/>
          <w:rtl/>
        </w:rPr>
        <w:t>האב</w:t>
      </w:r>
      <w:r w:rsidRPr="00D35529">
        <w:rPr>
          <w:rFonts w:ascii="David" w:eastAsia="Calibri" w:hAnsi="David"/>
          <w:noProof w:val="0"/>
          <w:rtl/>
        </w:rPr>
        <w:t>") כנגד הנתבעת (להלן: "</w:t>
      </w:r>
      <w:r w:rsidRPr="00D35529">
        <w:rPr>
          <w:rFonts w:ascii="David" w:eastAsia="Calibri" w:hAnsi="David"/>
          <w:b/>
          <w:bCs/>
          <w:noProof w:val="0"/>
          <w:rtl/>
        </w:rPr>
        <w:t>האם</w:t>
      </w:r>
      <w:r w:rsidRPr="00D35529">
        <w:rPr>
          <w:rFonts w:ascii="David" w:eastAsia="Calibri" w:hAnsi="David"/>
          <w:noProof w:val="0"/>
          <w:rtl/>
        </w:rPr>
        <w:t>") לביטול מזונות הקטינים (</w:t>
      </w:r>
      <w:r w:rsidR="00E93732">
        <w:rPr>
          <w:rFonts w:ascii="David" w:eastAsia="Calibri" w:hAnsi="David" w:hint="cs"/>
          <w:noProof w:val="0"/>
          <w:rtl/>
        </w:rPr>
        <w:t>***</w:t>
      </w:r>
      <w:r w:rsidR="00E93732">
        <w:rPr>
          <w:rFonts w:ascii="David" w:eastAsia="Calibri" w:hAnsi="David"/>
          <w:noProof w:val="0"/>
          <w:rtl/>
        </w:rPr>
        <w:t xml:space="preserve"> ו</w:t>
      </w:r>
      <w:r w:rsidR="00E93732">
        <w:rPr>
          <w:rFonts w:ascii="David" w:eastAsia="Calibri" w:hAnsi="David" w:hint="cs"/>
          <w:noProof w:val="0"/>
          <w:rtl/>
        </w:rPr>
        <w:t>***</w:t>
      </w:r>
      <w:r w:rsidRPr="00D35529">
        <w:rPr>
          <w:rFonts w:ascii="David" w:eastAsia="Calibri" w:hAnsi="David"/>
          <w:noProof w:val="0"/>
          <w:rtl/>
        </w:rPr>
        <w:t xml:space="preserve">) עקב שינוי נסיבות מהותי. </w:t>
      </w:r>
    </w:p>
    <w:p w:rsidR="00D35529" w:rsidRPr="00D35529" w:rsidRDefault="00D35529" w:rsidP="00D35529">
      <w:pPr>
        <w:spacing w:line="360" w:lineRule="auto"/>
        <w:jc w:val="both"/>
        <w:rPr>
          <w:rFonts w:ascii="David" w:eastAsia="Calibri" w:hAnsi="David"/>
          <w:noProof w:val="0"/>
          <w:rtl/>
        </w:rPr>
      </w:pPr>
    </w:p>
    <w:p w:rsidR="00D35529" w:rsidRPr="00D35529" w:rsidRDefault="00D35529" w:rsidP="00D35529">
      <w:pPr>
        <w:spacing w:line="360" w:lineRule="auto"/>
        <w:jc w:val="both"/>
        <w:rPr>
          <w:rFonts w:ascii="David" w:eastAsia="Calibri" w:hAnsi="David"/>
          <w:b/>
          <w:bCs/>
          <w:noProof w:val="0"/>
          <w:u w:val="single"/>
          <w:rtl/>
        </w:rPr>
      </w:pPr>
      <w:r w:rsidRPr="00D35529">
        <w:rPr>
          <w:rFonts w:ascii="David" w:eastAsia="Calibri" w:hAnsi="David"/>
          <w:b/>
          <w:bCs/>
          <w:noProof w:val="0"/>
          <w:u w:val="single"/>
          <w:rtl/>
        </w:rPr>
        <w:t>רקע עובדתי</w:t>
      </w:r>
    </w:p>
    <w:p w:rsidR="00D35529" w:rsidRPr="00D35529" w:rsidRDefault="00D35529" w:rsidP="005F1093">
      <w:pPr>
        <w:numPr>
          <w:ilvl w:val="0"/>
          <w:numId w:val="1"/>
        </w:numPr>
        <w:spacing w:after="160" w:line="360" w:lineRule="auto"/>
        <w:ind w:left="-58" w:hanging="567"/>
        <w:contextualSpacing/>
        <w:jc w:val="both"/>
        <w:rPr>
          <w:rFonts w:ascii="David" w:eastAsia="Calibri" w:hAnsi="David"/>
          <w:noProof w:val="0"/>
          <w:rtl/>
        </w:rPr>
      </w:pPr>
      <w:r w:rsidRPr="00D35529">
        <w:rPr>
          <w:rFonts w:ascii="David" w:eastAsia="Calibri" w:hAnsi="David"/>
          <w:noProof w:val="0"/>
          <w:rtl/>
        </w:rPr>
        <w:t>האב והאם (להלן: "</w:t>
      </w:r>
      <w:r w:rsidRPr="00D35529">
        <w:rPr>
          <w:rFonts w:ascii="David" w:eastAsia="Calibri" w:hAnsi="David"/>
          <w:b/>
          <w:bCs/>
          <w:noProof w:val="0"/>
          <w:rtl/>
        </w:rPr>
        <w:t>הצדדים</w:t>
      </w:r>
      <w:r w:rsidRPr="00D35529">
        <w:rPr>
          <w:rFonts w:ascii="David" w:eastAsia="Calibri" w:hAnsi="David"/>
          <w:noProof w:val="0"/>
          <w:rtl/>
        </w:rPr>
        <w:t xml:space="preserve">") נישאו </w:t>
      </w:r>
      <w:proofErr w:type="spellStart"/>
      <w:r w:rsidRPr="00D35529">
        <w:rPr>
          <w:rFonts w:ascii="David" w:eastAsia="Calibri" w:hAnsi="David"/>
          <w:noProof w:val="0"/>
          <w:rtl/>
        </w:rPr>
        <w:t>זל"ז</w:t>
      </w:r>
      <w:proofErr w:type="spellEnd"/>
      <w:r w:rsidRPr="00D35529">
        <w:rPr>
          <w:rFonts w:ascii="David" w:eastAsia="Calibri" w:hAnsi="David"/>
          <w:noProof w:val="0"/>
          <w:rtl/>
        </w:rPr>
        <w:t xml:space="preserve"> כדמו"י ביום </w:t>
      </w:r>
      <w:r w:rsidR="00A23B4B">
        <w:rPr>
          <w:rFonts w:ascii="David" w:eastAsia="Calibri" w:hAnsi="David" w:hint="cs"/>
          <w:noProof w:val="0"/>
          <w:rtl/>
        </w:rPr>
        <w:t>***</w:t>
      </w:r>
      <w:r w:rsidRPr="00D35529">
        <w:rPr>
          <w:rFonts w:ascii="David" w:eastAsia="Calibri" w:hAnsi="David"/>
          <w:noProof w:val="0"/>
          <w:rtl/>
        </w:rPr>
        <w:t>, מנישואים אלו נולדו לצדדים ששה ילדים, מתוכם שני הקטינים (</w:t>
      </w:r>
      <w:r w:rsidR="00A23B4B">
        <w:rPr>
          <w:rFonts w:ascii="David" w:eastAsia="Calibri" w:hAnsi="David" w:hint="cs"/>
          <w:noProof w:val="0"/>
          <w:rtl/>
        </w:rPr>
        <w:t>***</w:t>
      </w:r>
      <w:r w:rsidR="00A23B4B">
        <w:rPr>
          <w:rFonts w:ascii="David" w:eastAsia="Calibri" w:hAnsi="David"/>
          <w:noProof w:val="0"/>
          <w:rtl/>
        </w:rPr>
        <w:t xml:space="preserve"> ו</w:t>
      </w:r>
      <w:r w:rsidR="00A23B4B">
        <w:rPr>
          <w:rFonts w:ascii="David" w:eastAsia="Calibri" w:hAnsi="David" w:hint="cs"/>
          <w:noProof w:val="0"/>
          <w:rtl/>
        </w:rPr>
        <w:t>***</w:t>
      </w:r>
      <w:r w:rsidR="00CD2E24">
        <w:rPr>
          <w:rFonts w:ascii="David" w:eastAsia="Calibri" w:hAnsi="David"/>
          <w:noProof w:val="0"/>
          <w:rtl/>
        </w:rPr>
        <w:t>) המופיעים בכותרת פסק הדין ובה</w:t>
      </w:r>
      <w:r w:rsidRPr="00D35529">
        <w:rPr>
          <w:rFonts w:ascii="David" w:eastAsia="Calibri" w:hAnsi="David"/>
          <w:noProof w:val="0"/>
          <w:rtl/>
        </w:rPr>
        <w:t xml:space="preserve"> עוסקת התביעה דנן. שאר ילדי הצדדים בגרו, אך עניינו של ילד נוסף (</w:t>
      </w:r>
      <w:r w:rsidR="005F1093">
        <w:rPr>
          <w:rFonts w:ascii="David" w:eastAsia="Calibri" w:hAnsi="David" w:hint="cs"/>
          <w:noProof w:val="0"/>
          <w:rtl/>
        </w:rPr>
        <w:t>***</w:t>
      </w:r>
      <w:r w:rsidRPr="00D35529">
        <w:rPr>
          <w:rFonts w:ascii="David" w:eastAsia="Calibri" w:hAnsi="David"/>
          <w:noProof w:val="0"/>
          <w:rtl/>
        </w:rPr>
        <w:t xml:space="preserve">) כיום בן </w:t>
      </w:r>
      <w:r w:rsidR="005F1093">
        <w:rPr>
          <w:rFonts w:ascii="David" w:eastAsia="Calibri" w:hAnsi="David" w:hint="cs"/>
          <w:noProof w:val="0"/>
          <w:rtl/>
        </w:rPr>
        <w:t>***</w:t>
      </w:r>
      <w:r w:rsidRPr="00D35529">
        <w:rPr>
          <w:rFonts w:ascii="David" w:eastAsia="Calibri" w:hAnsi="David"/>
          <w:noProof w:val="0"/>
          <w:rtl/>
        </w:rPr>
        <w:t xml:space="preserve"> יפורט גם הוא בפסק דין זה. </w:t>
      </w:r>
    </w:p>
    <w:p w:rsidR="00D35529" w:rsidRPr="00D35529" w:rsidRDefault="00D35529" w:rsidP="002C37D0">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ביום </w:t>
      </w:r>
      <w:r w:rsidR="002C37D0">
        <w:rPr>
          <w:rFonts w:ascii="David" w:eastAsia="Calibri" w:hAnsi="David" w:hint="cs"/>
          <w:noProof w:val="0"/>
          <w:rtl/>
        </w:rPr>
        <w:t>***</w:t>
      </w:r>
      <w:r w:rsidRPr="00D35529">
        <w:rPr>
          <w:rFonts w:ascii="David" w:eastAsia="Calibri" w:hAnsi="David"/>
          <w:noProof w:val="0"/>
          <w:rtl/>
        </w:rPr>
        <w:t xml:space="preserve"> התגרשו הצדדים זמ"ז.  </w:t>
      </w:r>
    </w:p>
    <w:p w:rsidR="00D35529" w:rsidRPr="00D35529" w:rsidRDefault="00D35529" w:rsidP="00D35529">
      <w:pPr>
        <w:spacing w:line="360" w:lineRule="auto"/>
        <w:ind w:left="-58"/>
        <w:contextualSpacing/>
        <w:jc w:val="both"/>
        <w:rPr>
          <w:rFonts w:ascii="David" w:eastAsia="Calibri" w:hAnsi="David"/>
          <w:b/>
          <w:bCs/>
          <w:noProof w:val="0"/>
          <w:u w:val="single"/>
        </w:rPr>
      </w:pPr>
      <w:r w:rsidRPr="00D35529">
        <w:rPr>
          <w:rFonts w:ascii="David" w:eastAsia="Calibri" w:hAnsi="David"/>
          <w:b/>
          <w:bCs/>
          <w:noProof w:val="0"/>
          <w:u w:val="single"/>
          <w:rtl/>
        </w:rPr>
        <w:t>פסק הדין המקורי למזונות הילדים</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ביום 15.7.2014 הגישה האם תביעה למזונות ילדים כנגד האב במסגרת </w:t>
      </w:r>
      <w:proofErr w:type="spellStart"/>
      <w:r w:rsidRPr="00D35529">
        <w:rPr>
          <w:rFonts w:ascii="David" w:eastAsia="Calibri" w:hAnsi="David"/>
          <w:noProof w:val="0"/>
          <w:rtl/>
        </w:rPr>
        <w:t>תמ"ש</w:t>
      </w:r>
      <w:proofErr w:type="spellEnd"/>
      <w:r w:rsidRPr="00D35529">
        <w:rPr>
          <w:rFonts w:ascii="David" w:eastAsia="Calibri" w:hAnsi="David"/>
          <w:noProof w:val="0"/>
          <w:rtl/>
        </w:rPr>
        <w:t xml:space="preserve"> 30226-07-14 (להלן: "</w:t>
      </w:r>
      <w:r w:rsidRPr="00D35529">
        <w:rPr>
          <w:rFonts w:ascii="David" w:eastAsia="Calibri" w:hAnsi="David"/>
          <w:b/>
          <w:bCs/>
          <w:noProof w:val="0"/>
          <w:rtl/>
        </w:rPr>
        <w:t>פסק הדין המקורי</w:t>
      </w:r>
      <w:r w:rsidRPr="00D35529">
        <w:rPr>
          <w:rFonts w:ascii="David" w:eastAsia="Calibri" w:hAnsi="David"/>
          <w:noProof w:val="0"/>
          <w:rtl/>
        </w:rPr>
        <w:t xml:space="preserve">"). </w:t>
      </w:r>
    </w:p>
    <w:p w:rsidR="00D35529" w:rsidRPr="00D35529" w:rsidRDefault="00D35529" w:rsidP="000F63DC">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במסגרת פסק הדין המקורי נקבע כי החל מיום 1.6.15 (היום בו עברו שניים מהקטינים </w:t>
      </w:r>
      <w:r w:rsidR="000F63DC">
        <w:rPr>
          <w:rFonts w:ascii="David" w:eastAsia="Calibri" w:hAnsi="David" w:hint="cs"/>
          <w:noProof w:val="0"/>
          <w:rtl/>
        </w:rPr>
        <w:t>***</w:t>
      </w:r>
      <w:r w:rsidR="000F63DC">
        <w:rPr>
          <w:rFonts w:ascii="David" w:eastAsia="Calibri" w:hAnsi="David"/>
          <w:noProof w:val="0"/>
          <w:rtl/>
        </w:rPr>
        <w:t xml:space="preserve"> ו</w:t>
      </w:r>
      <w:r w:rsidR="000F63DC">
        <w:rPr>
          <w:rFonts w:ascii="David" w:eastAsia="Calibri" w:hAnsi="David" w:hint="cs"/>
          <w:noProof w:val="0"/>
          <w:rtl/>
        </w:rPr>
        <w:t>***</w:t>
      </w:r>
      <w:r w:rsidRPr="00D35529">
        <w:rPr>
          <w:rFonts w:ascii="David" w:eastAsia="Calibri" w:hAnsi="David"/>
          <w:noProof w:val="0"/>
          <w:rtl/>
        </w:rPr>
        <w:t xml:space="preserve"> לחזקת האב), יישא האב במזונות בסך 1,000 ₪ לחודש (כולל הוצאות מדור) עבור כ"א מארבעת הקטינים שנותרו בחזקת האם.  </w:t>
      </w:r>
    </w:p>
    <w:p w:rsidR="00D35529" w:rsidRPr="00D35529" w:rsidRDefault="00D35529" w:rsidP="00D35529">
      <w:pPr>
        <w:spacing w:line="360" w:lineRule="auto"/>
        <w:ind w:left="-58"/>
        <w:contextualSpacing/>
        <w:jc w:val="both"/>
        <w:rPr>
          <w:rFonts w:ascii="David" w:eastAsia="Calibri" w:hAnsi="David"/>
          <w:b/>
          <w:bCs/>
          <w:noProof w:val="0"/>
          <w:u w:val="single"/>
        </w:rPr>
      </w:pPr>
      <w:r w:rsidRPr="00D35529">
        <w:rPr>
          <w:rFonts w:ascii="David" w:eastAsia="Calibri" w:hAnsi="David"/>
          <w:b/>
          <w:bCs/>
          <w:noProof w:val="0"/>
          <w:u w:val="single"/>
          <w:rtl/>
        </w:rPr>
        <w:t>פסק הדין להפחתת מזונות ולהעברת משמורת הקטינים</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ביום 6.9.2018 הגיש האב שתי תובענות: </w:t>
      </w:r>
      <w:r w:rsidRPr="00D35529">
        <w:rPr>
          <w:rFonts w:ascii="David" w:eastAsia="Calibri" w:hAnsi="David"/>
          <w:noProof w:val="0"/>
          <w:u w:val="single"/>
          <w:rtl/>
        </w:rPr>
        <w:t>האחת</w:t>
      </w:r>
      <w:r w:rsidRPr="00D35529">
        <w:rPr>
          <w:rFonts w:ascii="David" w:eastAsia="Calibri" w:hAnsi="David"/>
          <w:noProof w:val="0"/>
          <w:rtl/>
        </w:rPr>
        <w:t xml:space="preserve"> – </w:t>
      </w:r>
      <w:proofErr w:type="spellStart"/>
      <w:r w:rsidRPr="00D35529">
        <w:rPr>
          <w:rFonts w:ascii="David" w:eastAsia="Calibri" w:hAnsi="David"/>
          <w:noProof w:val="0"/>
          <w:rtl/>
        </w:rPr>
        <w:t>תלה"מ</w:t>
      </w:r>
      <w:proofErr w:type="spellEnd"/>
      <w:r w:rsidRPr="00D35529">
        <w:rPr>
          <w:rFonts w:ascii="David" w:eastAsia="Calibri" w:hAnsi="David"/>
          <w:noProof w:val="0"/>
          <w:rtl/>
        </w:rPr>
        <w:t xml:space="preserve"> 10509-09-18 להעברת משמורת הקטינים אליו; </w:t>
      </w:r>
      <w:r w:rsidRPr="00D35529">
        <w:rPr>
          <w:rFonts w:ascii="David" w:eastAsia="Calibri" w:hAnsi="David"/>
          <w:noProof w:val="0"/>
          <w:u w:val="single"/>
          <w:rtl/>
        </w:rPr>
        <w:t>השנייה</w:t>
      </w:r>
      <w:r w:rsidRPr="00D35529">
        <w:rPr>
          <w:rFonts w:ascii="David" w:eastAsia="Calibri" w:hAnsi="David"/>
          <w:noProof w:val="0"/>
          <w:rtl/>
        </w:rPr>
        <w:t xml:space="preserve"> – 10440-09-18 להפחתה או ביטול מזונות הקטינים (להלן: "</w:t>
      </w:r>
      <w:r w:rsidRPr="00D35529">
        <w:rPr>
          <w:rFonts w:ascii="David" w:eastAsia="Calibri" w:hAnsi="David"/>
          <w:b/>
          <w:bCs/>
          <w:noProof w:val="0"/>
          <w:rtl/>
        </w:rPr>
        <w:t>פסק הדין בהליך הקודם</w:t>
      </w:r>
      <w:r w:rsidRPr="00D35529">
        <w:rPr>
          <w:rFonts w:ascii="David" w:eastAsia="Calibri" w:hAnsi="David"/>
          <w:noProof w:val="0"/>
          <w:rtl/>
        </w:rPr>
        <w:t xml:space="preserve">"). </w:t>
      </w:r>
    </w:p>
    <w:p w:rsidR="00D35529" w:rsidRPr="00D35529" w:rsidRDefault="00D35529" w:rsidP="000F63DC">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ביום 9.6.2020 התקיים דיון הוכחות בשני ההליכים, בו ניתן תוקף להסכמות הצדדים לפיה המשמורת של </w:t>
      </w:r>
      <w:r w:rsidR="000F63DC">
        <w:rPr>
          <w:rFonts w:ascii="David" w:eastAsia="Calibri" w:hAnsi="David" w:hint="cs"/>
          <w:noProof w:val="0"/>
          <w:rtl/>
        </w:rPr>
        <w:t>***</w:t>
      </w:r>
      <w:r w:rsidRPr="00D35529">
        <w:rPr>
          <w:rFonts w:ascii="David" w:eastAsia="Calibri" w:hAnsi="David"/>
          <w:noProof w:val="0"/>
          <w:rtl/>
        </w:rPr>
        <w:t xml:space="preserve"> תהא אצל האם. בזאת תם הדיון בתיק העברת המשמורת (ר' ס' 7 לפסק הדין בהליך הקודם).</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תביעתו של האב להפחתת/ביטול המזונות נדחתה (ר' ס' 26-28 לפסק הדין בהליך הקודם). </w:t>
      </w:r>
    </w:p>
    <w:p w:rsidR="00D35529" w:rsidRPr="00D35529" w:rsidRDefault="00D35529" w:rsidP="00D35529">
      <w:pPr>
        <w:spacing w:line="360" w:lineRule="auto"/>
        <w:ind w:left="-58"/>
        <w:contextualSpacing/>
        <w:jc w:val="both"/>
        <w:rPr>
          <w:rFonts w:ascii="David" w:eastAsia="Calibri" w:hAnsi="David"/>
          <w:b/>
          <w:bCs/>
          <w:noProof w:val="0"/>
          <w:u w:val="single"/>
        </w:rPr>
      </w:pPr>
      <w:r w:rsidRPr="00D35529">
        <w:rPr>
          <w:rFonts w:ascii="David" w:eastAsia="Calibri" w:hAnsi="David"/>
          <w:b/>
          <w:bCs/>
          <w:noProof w:val="0"/>
          <w:u w:val="single"/>
          <w:rtl/>
        </w:rPr>
        <w:lastRenderedPageBreak/>
        <w:t>המשך רקע עובדתי</w:t>
      </w:r>
    </w:p>
    <w:p w:rsidR="004C2F65" w:rsidRDefault="00D35529" w:rsidP="00E4751B">
      <w:pPr>
        <w:numPr>
          <w:ilvl w:val="0"/>
          <w:numId w:val="1"/>
        </w:numPr>
        <w:spacing w:after="160" w:line="360" w:lineRule="auto"/>
        <w:ind w:left="-58" w:hanging="567"/>
        <w:contextualSpacing/>
        <w:jc w:val="both"/>
        <w:rPr>
          <w:rFonts w:ascii="David" w:eastAsia="Calibri" w:hAnsi="David"/>
          <w:noProof w:val="0"/>
        </w:rPr>
      </w:pPr>
      <w:r w:rsidRPr="004C2F65">
        <w:rPr>
          <w:rFonts w:ascii="David" w:eastAsia="Calibri" w:hAnsi="David"/>
          <w:noProof w:val="0"/>
          <w:rtl/>
        </w:rPr>
        <w:t>ביום 30.4.2023 הגיש האב את התביעה דנן, ביום 18.6.23 הגישה</w:t>
      </w:r>
      <w:r w:rsidR="003D4EF5" w:rsidRPr="004C2F65">
        <w:rPr>
          <w:rFonts w:ascii="David" w:eastAsia="Calibri" w:hAnsi="David"/>
          <w:noProof w:val="0"/>
          <w:rtl/>
        </w:rPr>
        <w:t xml:space="preserve"> האם כתב הגנה. </w:t>
      </w:r>
      <w:r w:rsidR="00126B2B">
        <w:rPr>
          <w:rFonts w:ascii="David" w:eastAsia="Calibri" w:hAnsi="David" w:hint="cs"/>
          <w:noProof w:val="0"/>
          <w:rtl/>
        </w:rPr>
        <w:t>ביום 10.7.23 הגיש האב תגובה נוספת בהתאם להחלטת ביהמ"ש (להלן: "</w:t>
      </w:r>
      <w:r w:rsidR="00126B2B" w:rsidRPr="00126B2B">
        <w:rPr>
          <w:rFonts w:ascii="David" w:eastAsia="Calibri" w:hAnsi="David" w:hint="cs"/>
          <w:b/>
          <w:bCs/>
          <w:noProof w:val="0"/>
          <w:rtl/>
        </w:rPr>
        <w:t>תגובת האב</w:t>
      </w:r>
      <w:r w:rsidR="00126B2B">
        <w:rPr>
          <w:rFonts w:ascii="David" w:eastAsia="Calibri" w:hAnsi="David" w:hint="cs"/>
          <w:noProof w:val="0"/>
          <w:rtl/>
        </w:rPr>
        <w:t xml:space="preserve">"). </w:t>
      </w:r>
      <w:r w:rsidR="004C2F65">
        <w:rPr>
          <w:rFonts w:ascii="David" w:eastAsia="Calibri" w:hAnsi="David" w:hint="cs"/>
          <w:noProof w:val="0"/>
          <w:rtl/>
        </w:rPr>
        <w:t xml:space="preserve">בתיק נתקיימו שתי ישיבות קדם משפט  הראשונה ביום 18.9.23 </w:t>
      </w:r>
      <w:proofErr w:type="spellStart"/>
      <w:r w:rsidR="004C2F65">
        <w:rPr>
          <w:rFonts w:ascii="David" w:eastAsia="Calibri" w:hAnsi="David" w:hint="cs"/>
          <w:noProof w:val="0"/>
          <w:rtl/>
        </w:rPr>
        <w:t>והשניה</w:t>
      </w:r>
      <w:proofErr w:type="spellEnd"/>
      <w:r w:rsidR="004C2F65">
        <w:rPr>
          <w:rFonts w:ascii="David" w:eastAsia="Calibri" w:hAnsi="David" w:hint="cs"/>
          <w:noProof w:val="0"/>
          <w:rtl/>
        </w:rPr>
        <w:t xml:space="preserve"> ביום 17.7.24.</w:t>
      </w:r>
    </w:p>
    <w:p w:rsidR="00D35529" w:rsidRPr="004C2F65" w:rsidRDefault="00D35529" w:rsidP="004C2F65">
      <w:pPr>
        <w:spacing w:after="160" w:line="360" w:lineRule="auto"/>
        <w:ind w:left="360"/>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טענות האב</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החל ממועד פסק הדין בהליך הקודם ועד להגשת התביעה דנן התרחש שינוי נסיבות מהותי, המצדיק את ביטול מזונות הקטינים.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שני הקטינים נמצאים בנתק מוחלט מהאב בשנתיים האחרונות, מה שמחזק את טענת האב לניכור הורי שהולך ומתעצם בשנים האחרונות בחסות האם. </w:t>
      </w:r>
    </w:p>
    <w:p w:rsidR="00D35529" w:rsidRPr="00D35529" w:rsidRDefault="00D35529" w:rsidP="00C7791F">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הבן </w:t>
      </w:r>
      <w:r w:rsidR="00C7791F">
        <w:rPr>
          <w:rFonts w:ascii="David" w:eastAsia="Calibri" w:hAnsi="David" w:hint="cs"/>
          <w:noProof w:val="0"/>
          <w:rtl/>
        </w:rPr>
        <w:t>***</w:t>
      </w:r>
      <w:r w:rsidRPr="00D35529">
        <w:rPr>
          <w:rFonts w:ascii="David" w:eastAsia="Calibri" w:hAnsi="David"/>
          <w:noProof w:val="0"/>
          <w:rtl/>
        </w:rPr>
        <w:t xml:space="preserve"> מתגורר אצל האב באופן קבוע החל מגיל </w:t>
      </w:r>
      <w:r w:rsidR="00C7791F">
        <w:rPr>
          <w:rFonts w:ascii="David" w:eastAsia="Calibri" w:hAnsi="David" w:hint="cs"/>
          <w:noProof w:val="0"/>
          <w:rtl/>
        </w:rPr>
        <w:t>***</w:t>
      </w:r>
      <w:r w:rsidRPr="00D35529">
        <w:rPr>
          <w:rFonts w:ascii="David" w:eastAsia="Calibri" w:hAnsi="David"/>
          <w:noProof w:val="0"/>
          <w:rtl/>
        </w:rPr>
        <w:t xml:space="preserve">. </w:t>
      </w:r>
    </w:p>
    <w:p w:rsid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האב אינו עובד בשל מצבו הרפואי שאינו מאפשר זאת ומתקיים מקצבת נכות והבטחת הכנסה. לאב נקבע נכות רפואית קבועה של 60%. מנגד, האם עובדת בשתי עבודות ומרוויחה שכר נאה. </w:t>
      </w:r>
    </w:p>
    <w:p w:rsidR="003E3137" w:rsidRDefault="003E3137" w:rsidP="00C7791F">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עבור הקטין </w:t>
      </w:r>
      <w:r w:rsidR="00C7791F">
        <w:rPr>
          <w:rFonts w:ascii="David" w:eastAsia="Calibri" w:hAnsi="David" w:hint="cs"/>
          <w:noProof w:val="0"/>
          <w:rtl/>
        </w:rPr>
        <w:t>***</w:t>
      </w:r>
      <w:r>
        <w:rPr>
          <w:rFonts w:ascii="David" w:eastAsia="Calibri" w:hAnsi="David" w:hint="cs"/>
          <w:noProof w:val="0"/>
          <w:rtl/>
        </w:rPr>
        <w:t xml:space="preserve"> מתקבלת קצבת נכות ובעקבות כך יש לבטל את דמי המזונות המשולמים עבורו.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 xml:space="preserve">טענות האם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יש לדחות את התביעה על הסף בשל היעדר עילה, טענות האב הן טענות ממוחזרות אשר נטענו במסגרת ההליך הקודם ונדחו שם. </w:t>
      </w:r>
    </w:p>
    <w:p w:rsidR="00D35529" w:rsidRPr="00D35529" w:rsidRDefault="00D35529" w:rsidP="00722C4C">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האב הוא שניתק את הקשר עם </w:t>
      </w:r>
      <w:r w:rsidR="00722C4C">
        <w:rPr>
          <w:rFonts w:ascii="David" w:eastAsia="Calibri" w:hAnsi="David" w:hint="cs"/>
          <w:noProof w:val="0"/>
          <w:rtl/>
        </w:rPr>
        <w:t>***</w:t>
      </w:r>
      <w:r w:rsidRPr="00D35529">
        <w:rPr>
          <w:rFonts w:ascii="David" w:eastAsia="Calibri" w:hAnsi="David"/>
          <w:noProof w:val="0"/>
          <w:rtl/>
        </w:rPr>
        <w:t xml:space="preserve"> ומתעלם ממנה בשל תלונות שהועלו על ידה כנגד שניים מאחיה. </w:t>
      </w:r>
      <w:r w:rsidR="00722C4C">
        <w:rPr>
          <w:rFonts w:ascii="David" w:eastAsia="Calibri" w:hAnsi="David" w:hint="cs"/>
          <w:noProof w:val="0"/>
          <w:rtl/>
        </w:rPr>
        <w:t>***</w:t>
      </w:r>
      <w:r w:rsidRPr="00D35529">
        <w:rPr>
          <w:rFonts w:ascii="David" w:eastAsia="Calibri" w:hAnsi="David"/>
          <w:noProof w:val="0"/>
          <w:rtl/>
        </w:rPr>
        <w:t xml:space="preserve"> פוגש את אביו במהלך השבוע למספר שעות אך לא מוכן לערוך אצלו שבתות. </w:t>
      </w:r>
    </w:p>
    <w:p w:rsidR="00D35529" w:rsidRPr="00D35529" w:rsidRDefault="00D35529" w:rsidP="003D2917">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בשל אי תשלום דמי מזונות הקטינים, נפתח כנגד האב תיק מזונות בהוצל"פ, כאשר סכום החוב עומד היום על 413,54</w:t>
      </w:r>
      <w:r w:rsidR="003D2917">
        <w:rPr>
          <w:rFonts w:ascii="David" w:eastAsia="Calibri" w:hAnsi="David" w:hint="cs"/>
          <w:noProof w:val="0"/>
          <w:rtl/>
        </w:rPr>
        <w:t>2</w:t>
      </w:r>
      <w:r w:rsidRPr="00D35529">
        <w:rPr>
          <w:rFonts w:ascii="David" w:eastAsia="Calibri" w:hAnsi="David"/>
          <w:noProof w:val="0"/>
          <w:rtl/>
        </w:rPr>
        <w:t xml:space="preserve"> ₪.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האב אינו משיא את כושר השתכרותו, נכותו הרפואית במועד פסק הדין בהליך הקודם היה 100% וכעת עומדת על 60%. לאב היכולת להגדיל הכנסותיו אך מבחירה אינו עושה זאת.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דיון והכרעה</w:t>
      </w:r>
    </w:p>
    <w:p w:rsidR="00D35529" w:rsidRPr="00D35529" w:rsidRDefault="00D35529" w:rsidP="004C2F65">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hint="cs"/>
          <w:noProof w:val="0"/>
          <w:rtl/>
        </w:rPr>
        <w:t xml:space="preserve">לאחר עיון בטענות הצדדים ובתגובת האב, מצאתי לדחות את התובענה </w:t>
      </w:r>
      <w:r w:rsidR="00D134BE">
        <w:rPr>
          <w:rFonts w:ascii="David" w:eastAsia="Calibri" w:hAnsi="David" w:hint="cs"/>
          <w:noProof w:val="0"/>
          <w:rtl/>
        </w:rPr>
        <w:t xml:space="preserve">לאחר </w:t>
      </w:r>
      <w:r w:rsidR="004C2F65">
        <w:rPr>
          <w:rFonts w:ascii="David" w:eastAsia="Calibri" w:hAnsi="David" w:hint="cs"/>
          <w:noProof w:val="0"/>
          <w:rtl/>
        </w:rPr>
        <w:t>שתי ישיבות קדם משפט ,בהם  שמעתי את הצדדים וב"כ ,</w:t>
      </w:r>
      <w:r w:rsidR="00D134BE">
        <w:rPr>
          <w:rFonts w:ascii="David" w:eastAsia="Calibri" w:hAnsi="David" w:hint="cs"/>
          <w:noProof w:val="0"/>
          <w:rtl/>
        </w:rPr>
        <w:t xml:space="preserve"> </w:t>
      </w:r>
      <w:r w:rsidRPr="00D35529">
        <w:rPr>
          <w:rFonts w:ascii="David" w:eastAsia="Calibri" w:hAnsi="David" w:hint="cs"/>
          <w:noProof w:val="0"/>
          <w:rtl/>
        </w:rPr>
        <w:t xml:space="preserve"> מן הנימוקים המפורטים להלן.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תביעה להפחתת מזונות – מתווה נורמטיבי</w:t>
      </w:r>
    </w:p>
    <w:p w:rsidR="00D35529" w:rsidRPr="00D35529" w:rsidRDefault="00D35529" w:rsidP="00D35529">
      <w:pPr>
        <w:numPr>
          <w:ilvl w:val="0"/>
          <w:numId w:val="1"/>
        </w:numPr>
        <w:spacing w:after="160" w:line="360" w:lineRule="auto"/>
        <w:ind w:left="-58" w:hanging="567"/>
        <w:contextualSpacing/>
        <w:jc w:val="both"/>
        <w:rPr>
          <w:rFonts w:ascii="Calibri" w:eastAsia="Calibri" w:hAnsi="Calibri"/>
          <w:b/>
          <w:bCs/>
          <w:noProof w:val="0"/>
          <w:u w:val="single"/>
        </w:rPr>
      </w:pPr>
      <w:r w:rsidRPr="00D35529">
        <w:rPr>
          <w:rFonts w:ascii="Calibri" w:eastAsia="Calibri" w:hAnsi="Calibri"/>
          <w:noProof w:val="0"/>
          <w:rtl/>
        </w:rPr>
        <w:t>מזונות ילדים הן בגדר "עילה נמשכת", וניתן לשוב ולדון בהם כאשר מתקיים "שינוי נסיבות מהותי", בין שסכום המזונות נקבע בפסק דין או בהסכמת הצדדים. שינוי הנסיבות יפורש באופן דווקני ואין בו כדי פתיחת שער רחב:</w:t>
      </w:r>
      <w:r w:rsidRPr="00D35529">
        <w:rPr>
          <w:rFonts w:ascii="Calibri" w:eastAsia="Calibri" w:hAnsi="Calibri"/>
          <w:b/>
          <w:bCs/>
          <w:noProof w:val="0"/>
          <w:u w:val="single"/>
          <w:rtl/>
        </w:rPr>
        <w:t xml:space="preserve"> </w:t>
      </w:r>
    </w:p>
    <w:p w:rsidR="00D35529" w:rsidRPr="00D35529" w:rsidRDefault="00D35529" w:rsidP="00D35529">
      <w:pPr>
        <w:spacing w:before="200" w:after="160" w:line="256" w:lineRule="auto"/>
        <w:ind w:left="864" w:right="864"/>
        <w:jc w:val="both"/>
        <w:rPr>
          <w:rFonts w:ascii="Calibri" w:eastAsia="Calibri" w:hAnsi="Calibri" w:cs="Arial"/>
          <w:b/>
          <w:bCs/>
          <w:i/>
          <w:iCs/>
          <w:noProof w:val="0"/>
          <w:color w:val="404040"/>
          <w:sz w:val="22"/>
          <w:szCs w:val="22"/>
        </w:rPr>
      </w:pPr>
      <w:r w:rsidRPr="00D35529">
        <w:rPr>
          <w:rFonts w:ascii="Calibri" w:eastAsia="Calibri" w:hAnsi="Calibri" w:cs="Arial"/>
          <w:b/>
          <w:bCs/>
          <w:i/>
          <w:iCs/>
          <w:noProof w:val="0"/>
          <w:color w:val="404040"/>
          <w:sz w:val="22"/>
          <w:szCs w:val="22"/>
          <w:rtl/>
        </w:rPr>
        <w:t xml:space="preserve">"כידוע, פסק-דין מזונות אינו יוצר מחסום החלטי בפני התדיינות חוזרת, אלא ניתן לשוב ולפנות לבית המשפט בבקשה לעיון חוזר בפלוגתה פלונית בקשר </w:t>
      </w:r>
      <w:r w:rsidRPr="00D35529">
        <w:rPr>
          <w:rFonts w:ascii="Calibri" w:eastAsia="Calibri" w:hAnsi="Calibri" w:cs="Arial"/>
          <w:b/>
          <w:bCs/>
          <w:i/>
          <w:iCs/>
          <w:noProof w:val="0"/>
          <w:color w:val="404040"/>
          <w:sz w:val="22"/>
          <w:szCs w:val="22"/>
          <w:rtl/>
        </w:rPr>
        <w:lastRenderedPageBreak/>
        <w:t xml:space="preserve">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עיקרו של דבר, מבחינה זו אין שוני בין פסק-דין, שהושג על יסוד הסכמה בין הצדדים, לבין פסק-דין, שהכריע </w:t>
      </w:r>
      <w:proofErr w:type="spellStart"/>
      <w:r w:rsidRPr="00D35529">
        <w:rPr>
          <w:rFonts w:ascii="Calibri" w:eastAsia="Calibri" w:hAnsi="Calibri" w:cs="Arial"/>
          <w:b/>
          <w:bCs/>
          <w:i/>
          <w:iCs/>
          <w:noProof w:val="0"/>
          <w:color w:val="404040"/>
          <w:sz w:val="22"/>
          <w:szCs w:val="22"/>
          <w:rtl/>
        </w:rPr>
        <w:t>בפלוגתאות</w:t>
      </w:r>
      <w:proofErr w:type="spellEnd"/>
      <w:r w:rsidRPr="00D35529">
        <w:rPr>
          <w:rFonts w:ascii="Calibri" w:eastAsia="Calibri" w:hAnsi="Calibri" w:cs="Arial"/>
          <w:b/>
          <w:bCs/>
          <w:i/>
          <w:iCs/>
          <w:noProof w:val="0"/>
          <w:color w:val="404040"/>
          <w:sz w:val="22"/>
          <w:szCs w:val="22"/>
          <w:rtl/>
        </w:rPr>
        <w:t xml:space="preserve"> על יסוד הראיות."</w:t>
      </w:r>
    </w:p>
    <w:p w:rsidR="00D35529" w:rsidRPr="00D35529" w:rsidRDefault="00D35529" w:rsidP="00D35529">
      <w:pPr>
        <w:spacing w:line="360" w:lineRule="auto"/>
        <w:ind w:left="-58"/>
        <w:contextualSpacing/>
        <w:jc w:val="both"/>
        <w:rPr>
          <w:rFonts w:ascii="Calibri" w:eastAsia="Calibri" w:hAnsi="Calibri"/>
          <w:noProof w:val="0"/>
          <w:u w:val="single"/>
        </w:rPr>
      </w:pPr>
      <w:r w:rsidRPr="00D35529">
        <w:rPr>
          <w:rFonts w:ascii="Calibri" w:eastAsia="Calibri" w:hAnsi="Calibri"/>
          <w:noProof w:val="0"/>
          <w:u w:val="single"/>
          <w:rtl/>
        </w:rPr>
        <w:t xml:space="preserve">ע"א 363/81 </w:t>
      </w:r>
      <w:proofErr w:type="spellStart"/>
      <w:r w:rsidRPr="00D35529">
        <w:rPr>
          <w:rFonts w:ascii="Calibri" w:eastAsia="Calibri" w:hAnsi="Calibri"/>
          <w:b/>
          <w:bCs/>
          <w:noProof w:val="0"/>
          <w:u w:val="single"/>
          <w:rtl/>
        </w:rPr>
        <w:t>יואכים</w:t>
      </w:r>
      <w:proofErr w:type="spellEnd"/>
      <w:r w:rsidRPr="00D35529">
        <w:rPr>
          <w:rFonts w:ascii="Calibri" w:eastAsia="Calibri" w:hAnsi="Calibri"/>
          <w:b/>
          <w:bCs/>
          <w:noProof w:val="0"/>
          <w:u w:val="single"/>
          <w:rtl/>
        </w:rPr>
        <w:t xml:space="preserve"> (יהויכין) </w:t>
      </w:r>
      <w:proofErr w:type="spellStart"/>
      <w:r w:rsidRPr="00D35529">
        <w:rPr>
          <w:rFonts w:ascii="Calibri" w:eastAsia="Calibri" w:hAnsi="Calibri"/>
          <w:b/>
          <w:bCs/>
          <w:noProof w:val="0"/>
          <w:u w:val="single"/>
          <w:rtl/>
        </w:rPr>
        <w:t>פייגה</w:t>
      </w:r>
      <w:proofErr w:type="spellEnd"/>
      <w:r w:rsidRPr="00D35529">
        <w:rPr>
          <w:rFonts w:ascii="Calibri" w:eastAsia="Calibri" w:hAnsi="Calibri"/>
          <w:b/>
          <w:bCs/>
          <w:noProof w:val="0"/>
          <w:u w:val="single"/>
          <w:rtl/>
        </w:rPr>
        <w:t xml:space="preserve"> נ' רועי ברנרד </w:t>
      </w:r>
      <w:proofErr w:type="spellStart"/>
      <w:r w:rsidRPr="00D35529">
        <w:rPr>
          <w:rFonts w:ascii="Calibri" w:eastAsia="Calibri" w:hAnsi="Calibri"/>
          <w:b/>
          <w:bCs/>
          <w:noProof w:val="0"/>
          <w:u w:val="single"/>
          <w:rtl/>
        </w:rPr>
        <w:t>פייגה</w:t>
      </w:r>
      <w:proofErr w:type="spellEnd"/>
      <w:r w:rsidRPr="00D35529">
        <w:rPr>
          <w:rFonts w:ascii="Calibri" w:eastAsia="Calibri" w:hAnsi="Calibri"/>
          <w:noProof w:val="0"/>
          <w:u w:val="single"/>
          <w:rtl/>
        </w:rPr>
        <w:t xml:space="preserve">, לו(3) 187 (1982) </w:t>
      </w:r>
    </w:p>
    <w:p w:rsidR="00D35529" w:rsidRPr="00D35529" w:rsidRDefault="00D35529" w:rsidP="00D35529">
      <w:pPr>
        <w:spacing w:before="200" w:after="160" w:line="256" w:lineRule="auto"/>
        <w:ind w:left="864" w:right="864"/>
        <w:jc w:val="both"/>
        <w:rPr>
          <w:rFonts w:ascii="Calibri" w:eastAsia="Calibri" w:hAnsi="Calibri" w:cs="Arial"/>
          <w:b/>
          <w:bCs/>
          <w:i/>
          <w:iCs/>
          <w:noProof w:val="0"/>
          <w:color w:val="404040"/>
          <w:sz w:val="22"/>
          <w:szCs w:val="22"/>
          <w:rtl/>
        </w:rPr>
      </w:pPr>
      <w:r w:rsidRPr="00D35529">
        <w:rPr>
          <w:rFonts w:ascii="Calibri" w:eastAsia="Calibri" w:hAnsi="Calibri" w:cs="Arial"/>
          <w:b/>
          <w:bCs/>
          <w:i/>
          <w:iCs/>
          <w:noProof w:val="0"/>
          <w:color w:val="404040"/>
          <w:sz w:val="22"/>
          <w:szCs w:val="22"/>
          <w:rtl/>
        </w:rPr>
        <w:t xml:space="preserve"> "לא כל שינוי נסיבות מצדיק פתיחה מחדש של הדיון בחוב המזונות. רק שינוי היורד לשורשו של עניין, ואשר משפיע באופן משמעותי ומתמשך על עצם קיומו של החוב שנפסק, שיעורו או תנאיו – יכול להצדיק התערבות מחודשת של בית המשפט"</w:t>
      </w:r>
    </w:p>
    <w:p w:rsidR="00D35529" w:rsidRPr="00D35529" w:rsidRDefault="00D35529" w:rsidP="00D35529">
      <w:pPr>
        <w:spacing w:after="160" w:line="360" w:lineRule="auto"/>
        <w:ind w:left="-58"/>
        <w:contextualSpacing/>
        <w:jc w:val="both"/>
        <w:rPr>
          <w:rFonts w:ascii="Calibri" w:eastAsia="Calibri" w:hAnsi="Calibri"/>
          <w:noProof w:val="0"/>
          <w:u w:val="single"/>
        </w:rPr>
      </w:pPr>
      <w:r w:rsidRPr="00D35529">
        <w:rPr>
          <w:rFonts w:ascii="Calibri" w:eastAsia="Calibri" w:hAnsi="Calibri"/>
          <w:noProof w:val="0"/>
          <w:u w:val="single"/>
          <w:rtl/>
        </w:rPr>
        <w:t xml:space="preserve">רע"א 3050/12 </w:t>
      </w:r>
      <w:r w:rsidRPr="00D35529">
        <w:rPr>
          <w:rFonts w:ascii="Calibri" w:eastAsia="Calibri" w:hAnsi="Calibri"/>
          <w:b/>
          <w:bCs/>
          <w:noProof w:val="0"/>
          <w:u w:val="single"/>
          <w:rtl/>
        </w:rPr>
        <w:t>פרופ' יוסף גמזו נ' נעמה ישעיהו</w:t>
      </w:r>
      <w:r w:rsidRPr="00D35529">
        <w:rPr>
          <w:rFonts w:ascii="Calibri" w:eastAsia="Calibri" w:hAnsi="Calibri"/>
          <w:noProof w:val="0"/>
          <w:u w:val="single"/>
          <w:rtl/>
        </w:rPr>
        <w:t xml:space="preserve"> (נבו 18.11.2012)</w:t>
      </w:r>
    </w:p>
    <w:p w:rsidR="00D35529" w:rsidRPr="00D35529" w:rsidRDefault="00D35529" w:rsidP="00D35529">
      <w:pPr>
        <w:numPr>
          <w:ilvl w:val="0"/>
          <w:numId w:val="1"/>
        </w:numPr>
        <w:spacing w:after="160" w:line="360" w:lineRule="auto"/>
        <w:ind w:left="-58" w:hanging="567"/>
        <w:contextualSpacing/>
        <w:jc w:val="both"/>
        <w:rPr>
          <w:rFonts w:ascii="Calibri" w:eastAsia="Calibri" w:hAnsi="Calibri"/>
          <w:b/>
          <w:bCs/>
          <w:noProof w:val="0"/>
          <w:u w:val="single"/>
        </w:rPr>
      </w:pPr>
      <w:r w:rsidRPr="00D35529">
        <w:rPr>
          <w:rFonts w:ascii="Calibri" w:eastAsia="Calibri" w:hAnsi="Calibri"/>
          <w:noProof w:val="0"/>
          <w:rtl/>
        </w:rPr>
        <w:t>"שינוי הנסיבות המהותי", צריך שיהיה בין מועד פסק הדין או ההסכם שקבע את סכום המזונות למועד הגשת התביעה הנוכחית ואין בודקים את הכנסות ההורים או צרכי הילדים מההתחלה, אלא רק את שינוי הנסיבות:</w:t>
      </w:r>
    </w:p>
    <w:p w:rsidR="00D35529" w:rsidRPr="00D35529" w:rsidRDefault="00D35529" w:rsidP="00D35529">
      <w:pPr>
        <w:spacing w:before="200" w:after="160" w:line="256" w:lineRule="auto"/>
        <w:ind w:left="864" w:right="864"/>
        <w:jc w:val="both"/>
        <w:rPr>
          <w:rFonts w:ascii="Calibri" w:eastAsia="Calibri" w:hAnsi="Calibri" w:cs="Arial"/>
          <w:b/>
          <w:bCs/>
          <w:i/>
          <w:iCs/>
          <w:noProof w:val="0"/>
          <w:color w:val="404040"/>
          <w:sz w:val="22"/>
          <w:szCs w:val="22"/>
        </w:rPr>
      </w:pPr>
      <w:r w:rsidRPr="00D35529">
        <w:rPr>
          <w:rFonts w:ascii="Calibri" w:eastAsia="Calibri" w:hAnsi="Calibri" w:cs="Arial"/>
          <w:b/>
          <w:bCs/>
          <w:i/>
          <w:iCs/>
          <w:noProof w:val="0"/>
          <w:color w:val="404040"/>
          <w:sz w:val="22"/>
          <w:szCs w:val="22"/>
          <w:rtl/>
        </w:rPr>
        <w:t xml:space="preserve">"עוד קבעה הפסיקה כי שינוי הנסיבות המהותי הנטען צריך להיות שינוי שנוצר מאז מתן פסק הדין ועד לזמן הנוכחי (היינו מועד הגשת התביעה), שינוי כזה אשר לא היה בזמן מתן פסק הדין. נקודת המוצא המחייבת היא המצב שהיה בעבר, בעת פסיקת המזונות הקודמים, והבהרתו לעומת המצב השורר היום היא בגדר חובתו של הטוען לשינוי. העולה מן המקובץ </w:t>
      </w:r>
      <w:proofErr w:type="spellStart"/>
      <w:r w:rsidRPr="00D35529">
        <w:rPr>
          <w:rFonts w:ascii="Calibri" w:eastAsia="Calibri" w:hAnsi="Calibri" w:cs="Arial"/>
          <w:b/>
          <w:bCs/>
          <w:i/>
          <w:iCs/>
          <w:noProof w:val="0"/>
          <w:color w:val="404040"/>
          <w:sz w:val="22"/>
          <w:szCs w:val="22"/>
          <w:rtl/>
        </w:rPr>
        <w:t>איפוא</w:t>
      </w:r>
      <w:proofErr w:type="spellEnd"/>
      <w:r w:rsidRPr="00D35529">
        <w:rPr>
          <w:rFonts w:ascii="Calibri" w:eastAsia="Calibri" w:hAnsi="Calibri" w:cs="Arial"/>
          <w:b/>
          <w:bCs/>
          <w:i/>
          <w:iCs/>
          <w:noProof w:val="0"/>
          <w:color w:val="404040"/>
          <w:sz w:val="22"/>
          <w:szCs w:val="22"/>
          <w:rtl/>
        </w:rPr>
        <w:t xml:space="preserve"> הוא, כי בתביעה לשינוי נסיבות, אין בודקים את היכולת או הצרכים מן ההתחלה, אלא רק את השינוי בנסיבות. כלומר, כל המבקש להוכיח שינוי מהותי בנסיבות ובצרכים מחויב בהוכחתו של המצב ששרר בעבר, בעת מתן פסק הדין, ובהוכחת השינוי שחל מאז."</w:t>
      </w:r>
    </w:p>
    <w:p w:rsidR="00D35529" w:rsidRPr="00D35529" w:rsidRDefault="00D35529" w:rsidP="00D35529">
      <w:pPr>
        <w:spacing w:line="360" w:lineRule="auto"/>
        <w:ind w:left="-58"/>
        <w:contextualSpacing/>
        <w:jc w:val="both"/>
        <w:rPr>
          <w:rFonts w:ascii="David" w:eastAsia="Calibri" w:hAnsi="David"/>
          <w:noProof w:val="0"/>
        </w:rPr>
      </w:pPr>
      <w:proofErr w:type="spellStart"/>
      <w:r w:rsidRPr="00D35529">
        <w:rPr>
          <w:rFonts w:ascii="Calibri" w:eastAsia="Calibri" w:hAnsi="Calibri"/>
          <w:noProof w:val="0"/>
          <w:u w:val="single"/>
          <w:rtl/>
        </w:rPr>
        <w:t>תמ"ש</w:t>
      </w:r>
      <w:proofErr w:type="spellEnd"/>
      <w:r w:rsidRPr="00D35529">
        <w:rPr>
          <w:rFonts w:ascii="Calibri" w:eastAsia="Calibri" w:hAnsi="Calibri"/>
          <w:noProof w:val="0"/>
          <w:u w:val="single"/>
          <w:rtl/>
        </w:rPr>
        <w:t xml:space="preserve"> (משפחה תל אביב-יפו) 46342/08 </w:t>
      </w:r>
      <w:r w:rsidRPr="00D35529">
        <w:rPr>
          <w:rFonts w:ascii="Calibri" w:eastAsia="Calibri" w:hAnsi="Calibri"/>
          <w:b/>
          <w:bCs/>
          <w:noProof w:val="0"/>
          <w:u w:val="single"/>
          <w:rtl/>
        </w:rPr>
        <w:t>א.ש נ' נ.ש</w:t>
      </w:r>
      <w:r w:rsidRPr="00D35529">
        <w:rPr>
          <w:rFonts w:ascii="Calibri" w:eastAsia="Calibri" w:hAnsi="Calibri"/>
          <w:noProof w:val="0"/>
          <w:u w:val="single"/>
          <w:rtl/>
        </w:rPr>
        <w:t xml:space="preserve"> (נבו 28.03.2011)</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מן הכלל אל הפרט</w:t>
      </w:r>
    </w:p>
    <w:p w:rsidR="00D35529" w:rsidRPr="00D35529" w:rsidRDefault="00D35529" w:rsidP="00D35529">
      <w:pPr>
        <w:spacing w:line="360" w:lineRule="auto"/>
        <w:ind w:left="-58"/>
        <w:contextualSpacing/>
        <w:jc w:val="both"/>
        <w:rPr>
          <w:rFonts w:ascii="Calibri" w:eastAsia="Calibri" w:hAnsi="Calibri"/>
          <w:b/>
          <w:bCs/>
          <w:noProof w:val="0"/>
          <w:u w:val="single"/>
          <w:rtl/>
        </w:rPr>
      </w:pPr>
    </w:p>
    <w:p w:rsidR="00D35529" w:rsidRPr="00D35529" w:rsidRDefault="00D35529" w:rsidP="00D35529">
      <w:pPr>
        <w:spacing w:line="360" w:lineRule="auto"/>
        <w:ind w:left="-58"/>
        <w:contextualSpacing/>
        <w:jc w:val="both"/>
        <w:rPr>
          <w:rFonts w:ascii="Calibri" w:eastAsia="Calibri" w:hAnsi="Calibri"/>
          <w:b/>
          <w:bCs/>
          <w:noProof w:val="0"/>
          <w:u w:val="single"/>
          <w:rtl/>
        </w:rPr>
      </w:pPr>
      <w:r w:rsidRPr="00D35529">
        <w:rPr>
          <w:rFonts w:ascii="Calibri" w:eastAsia="Calibri" w:hAnsi="Calibri"/>
          <w:b/>
          <w:bCs/>
          <w:noProof w:val="0"/>
          <w:u w:val="single"/>
          <w:rtl/>
        </w:rPr>
        <w:t>תום לב בהגשת תביעה להפחתת מזונות</w:t>
      </w:r>
    </w:p>
    <w:p w:rsidR="00D35529" w:rsidRPr="00D35529" w:rsidRDefault="00D35529" w:rsidP="00D35529">
      <w:pPr>
        <w:numPr>
          <w:ilvl w:val="0"/>
          <w:numId w:val="1"/>
        </w:numPr>
        <w:spacing w:after="160" w:line="360" w:lineRule="auto"/>
        <w:ind w:left="-58" w:hanging="567"/>
        <w:contextualSpacing/>
        <w:jc w:val="both"/>
        <w:rPr>
          <w:rFonts w:ascii="Calibri" w:eastAsia="Calibri" w:hAnsi="Calibri"/>
          <w:b/>
          <w:bCs/>
          <w:noProof w:val="0"/>
          <w:u w:val="single"/>
        </w:rPr>
      </w:pPr>
      <w:r w:rsidRPr="00D35529">
        <w:rPr>
          <w:rFonts w:ascii="Calibri" w:eastAsia="Calibri" w:hAnsi="Calibri"/>
          <w:noProof w:val="0"/>
          <w:rtl/>
        </w:rPr>
        <w:t>תביעה להגדלת או הפחתת מזונות עקב "שינוי נסיבות מהותי" כפופה לדרישת תום הלב הקבועה בחוק החוזים, ועל ביהמ"ש הדן בתביעה לבחון האם הוגשה בחוסר תום לב:</w:t>
      </w:r>
    </w:p>
    <w:p w:rsidR="00D35529" w:rsidRPr="00D35529" w:rsidRDefault="00D35529" w:rsidP="00D35529">
      <w:pPr>
        <w:spacing w:before="200" w:after="160" w:line="256" w:lineRule="auto"/>
        <w:ind w:left="864" w:right="864"/>
        <w:jc w:val="both"/>
        <w:rPr>
          <w:rFonts w:ascii="Calibri" w:eastAsia="Calibri" w:hAnsi="Calibri" w:cs="Arial"/>
          <w:b/>
          <w:bCs/>
          <w:i/>
          <w:iCs/>
          <w:noProof w:val="0"/>
          <w:color w:val="404040"/>
          <w:sz w:val="22"/>
          <w:szCs w:val="22"/>
        </w:rPr>
      </w:pPr>
      <w:r w:rsidRPr="00D35529">
        <w:rPr>
          <w:rFonts w:ascii="Calibri" w:eastAsia="Calibri" w:hAnsi="Calibri" w:cs="Arial"/>
          <w:b/>
          <w:bCs/>
          <w:i/>
          <w:iCs/>
          <w:noProof w:val="0"/>
          <w:color w:val="404040"/>
          <w:sz w:val="22"/>
          <w:szCs w:val="22"/>
          <w:rtl/>
        </w:rPr>
        <w:t xml:space="preserve">"במסגרת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w:t>
      </w:r>
      <w:r w:rsidRPr="00D35529">
        <w:rPr>
          <w:rFonts w:ascii="Calibri" w:eastAsia="Calibri" w:hAnsi="Calibri" w:cs="Arial"/>
          <w:b/>
          <w:bCs/>
          <w:i/>
          <w:iCs/>
          <w:noProof w:val="0"/>
          <w:color w:val="404040"/>
          <w:sz w:val="22"/>
          <w:szCs w:val="22"/>
          <w:rtl/>
        </w:rPr>
        <w:lastRenderedPageBreak/>
        <w:t xml:space="preserve">התביעה בחוסר תום לב. כבר נפסק כי לחיוב המזונות היבט חוזי (ראו ע"א 32/81 צונן נ' שטל, פ"ד </w:t>
      </w:r>
      <w:proofErr w:type="spellStart"/>
      <w:r w:rsidRPr="00D35529">
        <w:rPr>
          <w:rFonts w:ascii="Calibri" w:eastAsia="Calibri" w:hAnsi="Calibri" w:cs="Arial"/>
          <w:b/>
          <w:bCs/>
          <w:i/>
          <w:iCs/>
          <w:noProof w:val="0"/>
          <w:color w:val="404040"/>
          <w:sz w:val="22"/>
          <w:szCs w:val="22"/>
          <w:rtl/>
        </w:rPr>
        <w:t>לז</w:t>
      </w:r>
      <w:proofErr w:type="spellEnd"/>
      <w:r w:rsidRPr="00D35529">
        <w:rPr>
          <w:rFonts w:ascii="Calibri" w:eastAsia="Calibri" w:hAnsi="Calibri" w:cs="Arial"/>
          <w:b/>
          <w:bCs/>
          <w:i/>
          <w:iCs/>
          <w:noProof w:val="0"/>
          <w:color w:val="404040"/>
          <w:sz w:val="22"/>
          <w:szCs w:val="22"/>
          <w:rtl/>
        </w:rPr>
        <w:t>(2) 761), הכפוף לדרישת תום הלב הקבועה בסעיף 39 לחוק החוזים (חלק כללי), תשל"ג-1973"</w:t>
      </w:r>
    </w:p>
    <w:p w:rsidR="00D35529" w:rsidRPr="00D35529" w:rsidRDefault="00D35529" w:rsidP="00D35529">
      <w:pPr>
        <w:spacing w:after="160" w:line="360" w:lineRule="auto"/>
        <w:ind w:left="-58"/>
        <w:contextualSpacing/>
        <w:jc w:val="both"/>
        <w:rPr>
          <w:rFonts w:ascii="Calibri" w:eastAsia="Calibri" w:hAnsi="Calibri"/>
          <w:noProof w:val="0"/>
          <w:u w:val="single"/>
        </w:rPr>
      </w:pPr>
      <w:r w:rsidRPr="00D35529">
        <w:rPr>
          <w:rFonts w:ascii="Calibri" w:eastAsia="Calibri" w:hAnsi="Calibri"/>
          <w:noProof w:val="0"/>
          <w:u w:val="single"/>
          <w:rtl/>
        </w:rPr>
        <w:t xml:space="preserve">בע"מ 3148/07 </w:t>
      </w:r>
      <w:r w:rsidRPr="00D35529">
        <w:rPr>
          <w:rFonts w:ascii="Calibri" w:eastAsia="Calibri" w:hAnsi="Calibri"/>
          <w:b/>
          <w:bCs/>
          <w:noProof w:val="0"/>
          <w:u w:val="single"/>
          <w:rtl/>
        </w:rPr>
        <w:t>פלוני נ' פלוני</w:t>
      </w:r>
      <w:r w:rsidRPr="00D35529">
        <w:rPr>
          <w:rFonts w:ascii="Calibri" w:eastAsia="Calibri" w:hAnsi="Calibri"/>
          <w:noProof w:val="0"/>
          <w:u w:val="single"/>
          <w:rtl/>
        </w:rPr>
        <w:t xml:space="preserve"> (נבו 13.06.2007) </w:t>
      </w:r>
    </w:p>
    <w:p w:rsidR="00D35529" w:rsidRPr="00D35529" w:rsidRDefault="00D35529" w:rsidP="00D35529">
      <w:pPr>
        <w:spacing w:after="160" w:line="360" w:lineRule="auto"/>
        <w:ind w:left="-58"/>
        <w:contextualSpacing/>
        <w:jc w:val="both"/>
        <w:rPr>
          <w:rFonts w:ascii="Calibri" w:eastAsia="Calibri" w:hAnsi="Calibri"/>
          <w:noProof w:val="0"/>
          <w:rtl/>
        </w:rPr>
      </w:pPr>
    </w:p>
    <w:p w:rsidR="00D35529" w:rsidRPr="00D35529" w:rsidRDefault="00D35529" w:rsidP="00D35529">
      <w:pPr>
        <w:spacing w:after="160" w:line="360" w:lineRule="auto"/>
        <w:ind w:left="-58"/>
        <w:contextualSpacing/>
        <w:jc w:val="both"/>
        <w:rPr>
          <w:rFonts w:ascii="Calibri" w:eastAsia="Calibri" w:hAnsi="Calibri"/>
          <w:noProof w:val="0"/>
          <w:rtl/>
        </w:rPr>
      </w:pPr>
      <w:r w:rsidRPr="00D35529">
        <w:rPr>
          <w:rFonts w:ascii="Calibri" w:eastAsia="Calibri" w:hAnsi="Calibri"/>
          <w:noProof w:val="0"/>
          <w:rtl/>
        </w:rPr>
        <w:t xml:space="preserve">תום </w:t>
      </w:r>
      <w:r w:rsidR="00C321C0">
        <w:rPr>
          <w:rFonts w:ascii="Calibri" w:eastAsia="Calibri" w:hAnsi="Calibri" w:hint="cs"/>
          <w:noProof w:val="0"/>
          <w:rtl/>
        </w:rPr>
        <w:t>ה</w:t>
      </w:r>
      <w:r w:rsidRPr="00D35529">
        <w:rPr>
          <w:rFonts w:ascii="Calibri" w:eastAsia="Calibri" w:hAnsi="Calibri"/>
          <w:noProof w:val="0"/>
          <w:rtl/>
        </w:rPr>
        <w:t>לב ייבחן בין היתר בבדיקה האם במשך הזמן עד הגשת התביעה הקפיד התובע על תשלום דמי המזונות ולא יצר חובות:</w:t>
      </w:r>
    </w:p>
    <w:p w:rsidR="00D35529" w:rsidRPr="00D35529" w:rsidRDefault="00D35529" w:rsidP="00D35529">
      <w:pPr>
        <w:spacing w:before="200" w:after="160" w:line="256" w:lineRule="auto"/>
        <w:ind w:left="864" w:right="864"/>
        <w:jc w:val="both"/>
        <w:rPr>
          <w:rFonts w:ascii="Calibri" w:eastAsia="Calibri" w:hAnsi="Calibri" w:cs="Arial"/>
          <w:b/>
          <w:bCs/>
          <w:i/>
          <w:iCs/>
          <w:noProof w:val="0"/>
          <w:color w:val="404040"/>
          <w:sz w:val="22"/>
          <w:szCs w:val="22"/>
          <w:rtl/>
        </w:rPr>
      </w:pPr>
      <w:r w:rsidRPr="00D35529">
        <w:rPr>
          <w:rFonts w:ascii="Calibri" w:eastAsia="Calibri" w:hAnsi="Calibri" w:cs="Arial"/>
          <w:b/>
          <w:bCs/>
          <w:i/>
          <w:iCs/>
          <w:noProof w:val="0"/>
          <w:color w:val="404040"/>
          <w:sz w:val="22"/>
          <w:szCs w:val="22"/>
          <w:rtl/>
        </w:rPr>
        <w:t>"תום הלב, כך לטעמי, ייבחן, בין היתר, בשאלות הבאות: ... כיצד התנהל בתשלום מזונותיו השוטפים מאז פסק הדין הפסוק למזונות. האם יצר חובות או הקפיד על תשלומים שוטפים ובמועד..."</w:t>
      </w:r>
    </w:p>
    <w:p w:rsidR="00D35529" w:rsidRPr="00D35529" w:rsidRDefault="00D35529" w:rsidP="00D35529">
      <w:pPr>
        <w:spacing w:after="160" w:line="256" w:lineRule="auto"/>
        <w:ind w:left="662"/>
        <w:contextualSpacing/>
        <w:rPr>
          <w:rFonts w:ascii="Calibri" w:eastAsia="Calibri" w:hAnsi="Calibri"/>
          <w:noProof w:val="0"/>
          <w:u w:val="single"/>
          <w:rtl/>
        </w:rPr>
      </w:pPr>
      <w:proofErr w:type="spellStart"/>
      <w:r w:rsidRPr="00D35529">
        <w:rPr>
          <w:rFonts w:ascii="Calibri" w:eastAsia="Calibri" w:hAnsi="Calibri"/>
          <w:noProof w:val="0"/>
          <w:u w:val="single"/>
          <w:rtl/>
        </w:rPr>
        <w:t>עמ"ש</w:t>
      </w:r>
      <w:proofErr w:type="spellEnd"/>
      <w:r w:rsidRPr="00D35529">
        <w:rPr>
          <w:rFonts w:ascii="Calibri" w:eastAsia="Calibri" w:hAnsi="Calibri"/>
          <w:noProof w:val="0"/>
          <w:u w:val="single"/>
          <w:rtl/>
        </w:rPr>
        <w:t xml:space="preserve"> (מחוזי חיפה) 53288-03-18 </w:t>
      </w:r>
      <w:r w:rsidRPr="00D35529">
        <w:rPr>
          <w:rFonts w:ascii="Calibri" w:eastAsia="Calibri" w:hAnsi="Calibri"/>
          <w:b/>
          <w:bCs/>
          <w:noProof w:val="0"/>
          <w:u w:val="single"/>
          <w:rtl/>
        </w:rPr>
        <w:t>פלוני נ' פלונית</w:t>
      </w:r>
      <w:r w:rsidRPr="00D35529">
        <w:rPr>
          <w:rFonts w:ascii="Calibri" w:eastAsia="Calibri" w:hAnsi="Calibri"/>
          <w:noProof w:val="0"/>
          <w:u w:val="single"/>
          <w:rtl/>
        </w:rPr>
        <w:t xml:space="preserve"> (נבו 13.11.2018) </w:t>
      </w:r>
    </w:p>
    <w:p w:rsidR="00D35529" w:rsidRPr="00D35529" w:rsidRDefault="00D35529" w:rsidP="00D35529">
      <w:pPr>
        <w:spacing w:line="360" w:lineRule="auto"/>
        <w:ind w:left="-58"/>
        <w:contextualSpacing/>
        <w:jc w:val="both"/>
        <w:rPr>
          <w:rFonts w:ascii="David" w:eastAsia="Calibri" w:hAnsi="David"/>
          <w:noProof w:val="0"/>
          <w:rtl/>
        </w:rPr>
      </w:pPr>
    </w:p>
    <w:p w:rsidR="00D35529" w:rsidRPr="004C2F65" w:rsidRDefault="00D35529" w:rsidP="00C17316">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כנגד </w:t>
      </w:r>
      <w:r w:rsidR="00CF40F0">
        <w:rPr>
          <w:rFonts w:ascii="David" w:eastAsia="Calibri" w:hAnsi="David" w:hint="cs"/>
          <w:noProof w:val="0"/>
          <w:rtl/>
        </w:rPr>
        <w:t>האב</w:t>
      </w:r>
      <w:r w:rsidRPr="00D35529">
        <w:rPr>
          <w:rFonts w:ascii="David" w:eastAsia="Calibri" w:hAnsi="David"/>
          <w:noProof w:val="0"/>
          <w:rtl/>
        </w:rPr>
        <w:t xml:space="preserve"> נפתח תיק לגביית חוב מזונות הקטינים בהוצאה לפועל. במועד פסק הדין בהליך הקודם עמד חובו של </w:t>
      </w:r>
      <w:r w:rsidR="00720C21">
        <w:rPr>
          <w:rFonts w:ascii="David" w:eastAsia="Calibri" w:hAnsi="David" w:hint="cs"/>
          <w:noProof w:val="0"/>
          <w:rtl/>
        </w:rPr>
        <w:t>האב</w:t>
      </w:r>
      <w:r w:rsidRPr="00D35529">
        <w:rPr>
          <w:rFonts w:ascii="David" w:eastAsia="Calibri" w:hAnsi="David"/>
          <w:noProof w:val="0"/>
          <w:rtl/>
        </w:rPr>
        <w:t xml:space="preserve"> על סך 270,000 ₪ (ר' ס' 24 לפסק הדין בה</w:t>
      </w:r>
      <w:r w:rsidR="00FF1FF0">
        <w:rPr>
          <w:rFonts w:ascii="David" w:eastAsia="Calibri" w:hAnsi="David"/>
          <w:noProof w:val="0"/>
          <w:rtl/>
        </w:rPr>
        <w:t>ליך הקודם). נכון ליום 11.6.23 ע</w:t>
      </w:r>
      <w:r w:rsidRPr="00D35529">
        <w:rPr>
          <w:rFonts w:ascii="David" w:eastAsia="Calibri" w:hAnsi="David"/>
          <w:noProof w:val="0"/>
          <w:rtl/>
        </w:rPr>
        <w:t xml:space="preserve">מד חובו של </w:t>
      </w:r>
      <w:r w:rsidR="00C17316">
        <w:rPr>
          <w:rFonts w:ascii="David" w:eastAsia="Calibri" w:hAnsi="David" w:hint="cs"/>
          <w:noProof w:val="0"/>
          <w:rtl/>
        </w:rPr>
        <w:t>האב</w:t>
      </w:r>
      <w:r w:rsidRPr="00D35529">
        <w:rPr>
          <w:rFonts w:ascii="David" w:eastAsia="Calibri" w:hAnsi="David"/>
          <w:noProof w:val="0"/>
          <w:rtl/>
        </w:rPr>
        <w:t xml:space="preserve"> על סך 413,542 ₪ !! (ר' נספח 3 לכתב הגנה</w:t>
      </w:r>
      <w:r w:rsidRPr="004C2F65">
        <w:rPr>
          <w:rFonts w:ascii="David" w:eastAsia="Calibri" w:hAnsi="David"/>
          <w:noProof w:val="0"/>
          <w:rtl/>
        </w:rPr>
        <w:t xml:space="preserve">). </w:t>
      </w:r>
      <w:r w:rsidR="00FF1FF0" w:rsidRPr="004C2F65">
        <w:rPr>
          <w:rFonts w:ascii="David" w:eastAsia="Calibri" w:hAnsi="David" w:hint="cs"/>
          <w:noProof w:val="0"/>
          <w:rtl/>
        </w:rPr>
        <w:t xml:space="preserve">נכון ליום 3.7.24 עמד חובו של האב על סך של כ 379,000 ₪ (ר' החלטת רשם ההוצל"פ מתאריך זה).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לשאלת בית המשפט בנוגע לחוב המזונות ועיקרון תום הלב, השיב האב כי אינו מתכחש לחובותיו וכי הוא </w:t>
      </w:r>
      <w:proofErr w:type="spellStart"/>
      <w:r w:rsidRPr="00D35529">
        <w:rPr>
          <w:rFonts w:ascii="David" w:eastAsia="Calibri" w:hAnsi="David"/>
          <w:noProof w:val="0"/>
          <w:rtl/>
        </w:rPr>
        <w:t>משלמם</w:t>
      </w:r>
      <w:proofErr w:type="spellEnd"/>
      <w:r w:rsidRPr="00D35529">
        <w:rPr>
          <w:rFonts w:ascii="David" w:eastAsia="Calibri" w:hAnsi="David"/>
          <w:noProof w:val="0"/>
          <w:rtl/>
        </w:rPr>
        <w:t xml:space="preserve"> דרך קצבתו מדי חודש (ר' ס' 3 לתגובת האב). </w:t>
      </w:r>
    </w:p>
    <w:p w:rsidR="00D35529" w:rsidRPr="00D35529" w:rsidRDefault="00D35529" w:rsidP="00982485">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העובדה שהאב התחיל לשלם את חוב המזונות בה הוא מחויב, אינה מהווה "שינוי נסיבות" </w:t>
      </w:r>
      <w:r w:rsidR="00982485">
        <w:rPr>
          <w:rFonts w:ascii="David" w:eastAsia="Calibri" w:hAnsi="David" w:hint="cs"/>
          <w:noProof w:val="0"/>
          <w:rtl/>
        </w:rPr>
        <w:t>המזכה</w:t>
      </w:r>
      <w:r w:rsidRPr="00D35529">
        <w:rPr>
          <w:rFonts w:ascii="David" w:eastAsia="Calibri" w:hAnsi="David"/>
          <w:noProof w:val="0"/>
          <w:rtl/>
        </w:rPr>
        <w:t xml:space="preserve"> אותו בפרס להפחתת המזונות. שינוי הנסיבות בעניין זה פועל לרעתו של האב, חוב המזונות ממועד פסק הדין בהליך הקודם עלה ביותר מ 140,000 ₪. </w:t>
      </w:r>
    </w:p>
    <w:p w:rsidR="00D35529" w:rsidRPr="00D35529" w:rsidRDefault="00D35529" w:rsidP="0042104E">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מצאתי כי התביעה הוגשה בחוסר תום לב, כאשר לאב עומד חוב מזונות </w:t>
      </w:r>
      <w:r w:rsidR="0042104E">
        <w:rPr>
          <w:rFonts w:ascii="David" w:eastAsia="Calibri" w:hAnsi="David" w:hint="cs"/>
          <w:noProof w:val="0"/>
          <w:rtl/>
        </w:rPr>
        <w:t xml:space="preserve">גבוה מאוד </w:t>
      </w:r>
      <w:r w:rsidRPr="00D35529">
        <w:rPr>
          <w:rFonts w:ascii="David" w:eastAsia="Calibri" w:hAnsi="David"/>
          <w:noProof w:val="0"/>
          <w:rtl/>
        </w:rPr>
        <w:t xml:space="preserve"> ו</w:t>
      </w:r>
      <w:r w:rsidR="00982485">
        <w:rPr>
          <w:rFonts w:ascii="David" w:eastAsia="Calibri" w:hAnsi="David" w:hint="cs"/>
          <w:noProof w:val="0"/>
          <w:rtl/>
        </w:rPr>
        <w:t>מ</w:t>
      </w:r>
      <w:r w:rsidRPr="00D35529">
        <w:rPr>
          <w:rFonts w:ascii="David" w:eastAsia="Calibri" w:hAnsi="David"/>
          <w:noProof w:val="0"/>
          <w:rtl/>
        </w:rPr>
        <w:t xml:space="preserve">סיבה זאת בלבד יש לדחות את תביעתו.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על אף האמור ולפנים משורת הדין מצאתי לדון בשאר טענותיו של האב</w:t>
      </w:r>
      <w:r w:rsidR="00CD015B">
        <w:rPr>
          <w:rFonts w:ascii="David" w:eastAsia="Calibri" w:hAnsi="David" w:hint="cs"/>
          <w:noProof w:val="0"/>
          <w:rtl/>
        </w:rPr>
        <w:t>, אותן מצאתי לדחות גם כן</w:t>
      </w:r>
      <w:r w:rsidRPr="00D35529">
        <w:rPr>
          <w:rFonts w:ascii="David" w:eastAsia="Calibri" w:hAnsi="David"/>
          <w:noProof w:val="0"/>
          <w:rtl/>
        </w:rPr>
        <w:t xml:space="preserve">.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 xml:space="preserve">הכנסות האב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לטענת האב הוא אינו עובד ומתקיים מקצבת נכות בסך 2,370 ₪ בחודש (ר' ס' 39 לכתב התביעה) וכן מהשלמת הכנסה ועזרה מאמו (ר' ס' 42 לכתב התביעה). מצאתי לדחות את טענות האב לשינוי נסיבות בעניין זה.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במועד פסק הדין בהליך הקודם האב לא עבד ונקבע לו דרגת אי כושר של 100% ונכות רפואית משוקללת של 40% באופן זמני. נקבע כי האב לא תמך את טענותיו ולא הוכיח מניעה בריאותית או גופנית השוללת את יכולתו לעבוד בתעסוקה מתאימה (ר' ס' 25ב לפסק הדין בהליך הקודם).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כיום נקבע לאב נכות רפואית קבועה של 60% (ר' נספח 2 לתגובת האב). לאב קצבת נכות חודשית בסך 2,700 ₪ </w:t>
      </w:r>
      <w:proofErr w:type="spellStart"/>
      <w:r w:rsidRPr="00D35529">
        <w:rPr>
          <w:rFonts w:ascii="David" w:eastAsia="Calibri" w:hAnsi="David"/>
          <w:noProof w:val="0"/>
          <w:rtl/>
        </w:rPr>
        <w:t>מהמל"ל</w:t>
      </w:r>
      <w:proofErr w:type="spellEnd"/>
      <w:r w:rsidRPr="00D35529">
        <w:rPr>
          <w:rFonts w:ascii="David" w:eastAsia="Calibri" w:hAnsi="David"/>
          <w:noProof w:val="0"/>
          <w:rtl/>
        </w:rPr>
        <w:t xml:space="preserve"> (ר' נספח 3 לכתב התביעה). </w:t>
      </w:r>
    </w:p>
    <w:p w:rsidR="00C84506" w:rsidRDefault="00D35529" w:rsidP="00C84506">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lastRenderedPageBreak/>
        <w:t>לאחר שנקבעה הנכות הרפואית, יש לבחון מהי</w:t>
      </w:r>
      <w:r w:rsidR="0008341F">
        <w:rPr>
          <w:rFonts w:ascii="David" w:eastAsia="Calibri" w:hAnsi="David"/>
          <w:noProof w:val="0"/>
          <w:rtl/>
        </w:rPr>
        <w:t xml:space="preserve"> דרגת הנכות התפקודית שממנה סובל</w:t>
      </w:r>
      <w:r w:rsidRPr="00D35529">
        <w:rPr>
          <w:rFonts w:ascii="David" w:eastAsia="Calibri" w:hAnsi="David"/>
          <w:noProof w:val="0"/>
          <w:rtl/>
        </w:rPr>
        <w:t xml:space="preserve"> האב לאור מצבו, כלומר מהי מידת ההגבלה המעשית שהנכות הרפואית הסבה לו. כידוע, הפגיעה התפקודית אינה בהכרח זהה לנכות הרפואית, ואף אין לקבוע מעין חזקה בדבר זהות בין השתיים (ע"א 2577/14 </w:t>
      </w:r>
      <w:r w:rsidRPr="00D35529">
        <w:rPr>
          <w:rFonts w:ascii="David" w:eastAsia="Calibri" w:hAnsi="David"/>
          <w:b/>
          <w:bCs/>
          <w:noProof w:val="0"/>
          <w:rtl/>
        </w:rPr>
        <w:t>פלוני נ' הפול</w:t>
      </w:r>
      <w:r w:rsidRPr="00D35529">
        <w:rPr>
          <w:rFonts w:ascii="David" w:eastAsia="Calibri" w:hAnsi="David"/>
          <w:noProof w:val="0"/>
          <w:rtl/>
        </w:rPr>
        <w:t xml:space="preserve"> (11.1.2015)). עם זאת, לשיעור הנכות הרפואית נודעת חשיבות בהערכת שיעור הפגיעה התפקודית, ולא אחת יש בה אכן כדי לשקף גם את מידת הפגיעה בכושר התפקוד (ראו למשל ע"א 8799/08 </w:t>
      </w:r>
      <w:r w:rsidRPr="00D35529">
        <w:rPr>
          <w:rFonts w:ascii="David" w:eastAsia="Calibri" w:hAnsi="David"/>
          <w:b/>
          <w:bCs/>
          <w:noProof w:val="0"/>
          <w:rtl/>
        </w:rPr>
        <w:t>הדסה נ' פלוני</w:t>
      </w:r>
      <w:r w:rsidRPr="00D35529">
        <w:rPr>
          <w:rFonts w:ascii="David" w:eastAsia="Calibri" w:hAnsi="David"/>
          <w:noProof w:val="0"/>
          <w:rtl/>
        </w:rPr>
        <w:t xml:space="preserve"> (21.3.2011)). </w:t>
      </w:r>
    </w:p>
    <w:p w:rsidR="00C84506" w:rsidRPr="00C84506" w:rsidRDefault="00C84506" w:rsidP="00641C6F">
      <w:pPr>
        <w:numPr>
          <w:ilvl w:val="0"/>
          <w:numId w:val="1"/>
        </w:numPr>
        <w:spacing w:after="160" w:line="360" w:lineRule="auto"/>
        <w:ind w:left="-58" w:hanging="567"/>
        <w:contextualSpacing/>
        <w:jc w:val="both"/>
        <w:rPr>
          <w:rFonts w:ascii="David" w:eastAsia="Calibri" w:hAnsi="David"/>
          <w:noProof w:val="0"/>
        </w:rPr>
      </w:pPr>
      <w:r w:rsidRPr="00C84506">
        <w:rPr>
          <w:rFonts w:ascii="David" w:eastAsia="Calibri" w:hAnsi="David"/>
          <w:noProof w:val="0"/>
          <w:rtl/>
        </w:rPr>
        <w:t xml:space="preserve">האב צירף החלטת וועדה לממצאי כושר של שירות התעסוקה מיום 29.3.22, בו נקבע כי האב כשיר לעבודה עם מגבלות מסוימות: עבודה בישיבה רוב הזמן, ללא חשיפה לחומרים כימיים (ר' נספח 3 לתגובת האב). לטענת האב מצבו החמיר ממועד החלטה זו </w:t>
      </w:r>
      <w:r w:rsidR="00641C6F">
        <w:rPr>
          <w:rFonts w:ascii="David" w:eastAsia="Calibri" w:hAnsi="David" w:hint="cs"/>
          <w:noProof w:val="0"/>
          <w:rtl/>
        </w:rPr>
        <w:t>.</w:t>
      </w:r>
      <w:r w:rsidRPr="00C84506">
        <w:rPr>
          <w:rFonts w:ascii="David" w:eastAsia="Calibri" w:hAnsi="David"/>
          <w:noProof w:val="0"/>
          <w:rtl/>
        </w:rPr>
        <w:t xml:space="preserve"> </w:t>
      </w:r>
    </w:p>
    <w:p w:rsidR="00C35A20" w:rsidRPr="00641C6F" w:rsidRDefault="00EB6C31" w:rsidP="00C35A20">
      <w:pPr>
        <w:numPr>
          <w:ilvl w:val="0"/>
          <w:numId w:val="1"/>
        </w:numPr>
        <w:spacing w:after="160" w:line="360" w:lineRule="auto"/>
        <w:ind w:left="-58" w:hanging="567"/>
        <w:contextualSpacing/>
        <w:jc w:val="both"/>
        <w:rPr>
          <w:rFonts w:ascii="David" w:eastAsia="Calibri" w:hAnsi="David"/>
          <w:noProof w:val="0"/>
        </w:rPr>
      </w:pPr>
      <w:r w:rsidRPr="00641C6F">
        <w:rPr>
          <w:rFonts w:ascii="David" w:eastAsia="Calibri" w:hAnsi="David" w:hint="cs"/>
          <w:noProof w:val="0"/>
          <w:rtl/>
        </w:rPr>
        <w:t xml:space="preserve">ביום 3.7.24 בהחלטה של כב' רשם ההוצל"פ </w:t>
      </w:r>
      <w:r w:rsidR="00B67E65" w:rsidRPr="00641C6F">
        <w:rPr>
          <w:rFonts w:ascii="David" w:eastAsia="Calibri" w:hAnsi="David" w:hint="cs"/>
          <w:noProof w:val="0"/>
          <w:rtl/>
        </w:rPr>
        <w:t xml:space="preserve">קייס </w:t>
      </w:r>
      <w:proofErr w:type="spellStart"/>
      <w:r w:rsidR="00B67E65" w:rsidRPr="00641C6F">
        <w:rPr>
          <w:rFonts w:ascii="David" w:eastAsia="Calibri" w:hAnsi="David" w:hint="cs"/>
          <w:noProof w:val="0"/>
          <w:rtl/>
        </w:rPr>
        <w:t>כראמה</w:t>
      </w:r>
      <w:proofErr w:type="spellEnd"/>
      <w:r w:rsidR="00B67E65" w:rsidRPr="00641C6F">
        <w:rPr>
          <w:rFonts w:ascii="David" w:eastAsia="Calibri" w:hAnsi="David" w:hint="cs"/>
          <w:noProof w:val="0"/>
          <w:rtl/>
        </w:rPr>
        <w:t xml:space="preserve"> </w:t>
      </w:r>
      <w:r w:rsidRPr="00641C6F">
        <w:rPr>
          <w:rFonts w:ascii="David" w:eastAsia="Calibri" w:hAnsi="David" w:hint="cs"/>
          <w:noProof w:val="0"/>
          <w:rtl/>
        </w:rPr>
        <w:t xml:space="preserve">במסגרת "חקירת יכולת" שנערכה לאב, נקבע כי " </w:t>
      </w:r>
      <w:r w:rsidRPr="00641C6F">
        <w:rPr>
          <w:rFonts w:ascii="David" w:eastAsia="Calibri" w:hAnsi="David" w:hint="cs"/>
          <w:b/>
          <w:bCs/>
          <w:i/>
          <w:iCs/>
          <w:noProof w:val="0"/>
          <w:rtl/>
        </w:rPr>
        <w:t>לחייב נקבעה דרגת אי כושר בשיעור של 60% יציבה החל מיום 28.2.22, יוער שהתיק דנן נפתח בשנת 2015 וגם לפני ההכרה החייב לא שילם את דמי המזונות שנקבעו. התרשמתי שהחייב לא עושה מספיק כדי להשתלב במעגל העבודה ולא נראה שהוא עושה מאמצים לסלק את חובו או להביא לסילוקו..</w:t>
      </w:r>
      <w:r w:rsidR="001C4AAE" w:rsidRPr="00641C6F">
        <w:rPr>
          <w:rFonts w:ascii="David" w:eastAsia="Calibri" w:hAnsi="David" w:hint="cs"/>
          <w:b/>
          <w:bCs/>
          <w:i/>
          <w:iCs/>
          <w:noProof w:val="0"/>
          <w:rtl/>
        </w:rPr>
        <w:t xml:space="preserve">. על החייב לעשות מאמצים </w:t>
      </w:r>
      <w:r w:rsidR="007D0E56" w:rsidRPr="00641C6F">
        <w:rPr>
          <w:rFonts w:ascii="David" w:eastAsia="Calibri" w:hAnsi="David" w:hint="cs"/>
          <w:b/>
          <w:bCs/>
          <w:i/>
          <w:iCs/>
          <w:noProof w:val="0"/>
          <w:rtl/>
        </w:rPr>
        <w:t>כדי להשתלב במעגל העבודה ולהגדיל את הכנסותיו...".</w:t>
      </w:r>
      <w:r w:rsidR="007D0E56" w:rsidRPr="00641C6F">
        <w:rPr>
          <w:rFonts w:ascii="David" w:eastAsia="Calibri" w:hAnsi="David" w:hint="cs"/>
          <w:noProof w:val="0"/>
          <w:rtl/>
        </w:rPr>
        <w:t xml:space="preserve"> </w:t>
      </w:r>
      <w:r w:rsidRPr="00641C6F">
        <w:rPr>
          <w:rFonts w:ascii="David" w:eastAsia="Calibri" w:hAnsi="David" w:hint="cs"/>
          <w:noProof w:val="0"/>
          <w:rtl/>
        </w:rPr>
        <w:t xml:space="preserve">  </w:t>
      </w:r>
    </w:p>
    <w:p w:rsidR="00BF4C71" w:rsidRPr="006F5A37" w:rsidRDefault="00180171" w:rsidP="00774FDE">
      <w:pPr>
        <w:numPr>
          <w:ilvl w:val="0"/>
          <w:numId w:val="1"/>
        </w:numPr>
        <w:spacing w:after="160" w:line="360" w:lineRule="auto"/>
        <w:ind w:left="-58" w:hanging="567"/>
        <w:contextualSpacing/>
        <w:jc w:val="both"/>
        <w:rPr>
          <w:rFonts w:ascii="David" w:eastAsia="Calibri" w:hAnsi="David"/>
          <w:noProof w:val="0"/>
        </w:rPr>
      </w:pPr>
      <w:r w:rsidRPr="006F5A37">
        <w:rPr>
          <w:rFonts w:ascii="David" w:eastAsia="Calibri" w:hAnsi="David"/>
          <w:noProof w:val="0"/>
          <w:rtl/>
        </w:rPr>
        <w:t xml:space="preserve">לאור האמור, לא מצאתי כי נתקיים כל שינוי נסיבות בעניין זה. האב מסוגל ומחויב להשיא את כושר השתכרותו לצורך רווחת הקטינים גם היום </w:t>
      </w:r>
      <w:r w:rsidR="00774FDE" w:rsidRPr="006F5A37">
        <w:rPr>
          <w:rFonts w:ascii="David" w:eastAsia="Calibri" w:hAnsi="David" w:hint="cs"/>
          <w:noProof w:val="0"/>
          <w:rtl/>
        </w:rPr>
        <w:t>[</w:t>
      </w:r>
      <w:r w:rsidRPr="006F5A37">
        <w:rPr>
          <w:rFonts w:ascii="David" w:eastAsia="Calibri" w:hAnsi="David"/>
          <w:noProof w:val="0"/>
          <w:rtl/>
        </w:rPr>
        <w:t xml:space="preserve">כפי שאף נקבע בפסק הדין בהליך הקודם. </w:t>
      </w:r>
    </w:p>
    <w:p w:rsidR="00150C44" w:rsidRPr="006F5A37" w:rsidRDefault="00180171" w:rsidP="00BD6653">
      <w:pPr>
        <w:numPr>
          <w:ilvl w:val="0"/>
          <w:numId w:val="1"/>
        </w:numPr>
        <w:spacing w:after="160" w:line="360" w:lineRule="auto"/>
        <w:ind w:left="-58" w:hanging="567"/>
        <w:contextualSpacing/>
        <w:jc w:val="both"/>
        <w:rPr>
          <w:rFonts w:ascii="David" w:eastAsia="Calibri" w:hAnsi="David"/>
          <w:noProof w:val="0"/>
        </w:rPr>
      </w:pPr>
      <w:r w:rsidRPr="006F5A37">
        <w:rPr>
          <w:rFonts w:ascii="David" w:eastAsia="Calibri" w:hAnsi="David" w:hint="cs"/>
          <w:noProof w:val="0"/>
          <w:rtl/>
        </w:rPr>
        <w:t xml:space="preserve">מעבר לצורך אוסיף </w:t>
      </w:r>
      <w:r w:rsidR="00BF4C71" w:rsidRPr="006F5A37">
        <w:rPr>
          <w:rFonts w:ascii="David" w:eastAsia="Calibri" w:hAnsi="David" w:hint="cs"/>
          <w:noProof w:val="0"/>
          <w:rtl/>
        </w:rPr>
        <w:t>בניגוד ל</w:t>
      </w:r>
      <w:r w:rsidR="00352E28" w:rsidRPr="006F5A37">
        <w:rPr>
          <w:rFonts w:ascii="David" w:eastAsia="Calibri" w:hAnsi="David" w:hint="cs"/>
          <w:noProof w:val="0"/>
          <w:rtl/>
        </w:rPr>
        <w:t>תקנה 49 (א) ל</w:t>
      </w:r>
      <w:r w:rsidR="00BF4C71" w:rsidRPr="006F5A37">
        <w:rPr>
          <w:rFonts w:ascii="David" w:eastAsia="Calibri" w:hAnsi="David" w:hint="cs"/>
          <w:noProof w:val="0"/>
          <w:rtl/>
        </w:rPr>
        <w:t xml:space="preserve">תקנות סדר הדין </w:t>
      </w:r>
      <w:r w:rsidR="00352E28" w:rsidRPr="006F5A37">
        <w:rPr>
          <w:rFonts w:ascii="David" w:eastAsia="Calibri" w:hAnsi="David" w:hint="cs"/>
          <w:noProof w:val="0"/>
          <w:rtl/>
        </w:rPr>
        <w:t xml:space="preserve"> וללא אישור בית המשפט </w:t>
      </w:r>
      <w:r w:rsidR="00BF4C71" w:rsidRPr="006F5A37">
        <w:rPr>
          <w:rFonts w:ascii="David" w:eastAsia="Calibri" w:hAnsi="David" w:hint="cs"/>
          <w:noProof w:val="0"/>
          <w:rtl/>
        </w:rPr>
        <w:t xml:space="preserve">הגיש האב בקשה נוספת ביום 17.7.24 </w:t>
      </w:r>
      <w:r w:rsidR="00774FDE" w:rsidRPr="006F5A37">
        <w:rPr>
          <w:rFonts w:ascii="David" w:eastAsia="Calibri" w:hAnsi="David" w:hint="cs"/>
          <w:noProof w:val="0"/>
          <w:rtl/>
        </w:rPr>
        <w:t xml:space="preserve"> לאחר ישיבת קדם המשפט </w:t>
      </w:r>
      <w:r w:rsidR="00BF4C71" w:rsidRPr="006F5A37">
        <w:rPr>
          <w:rFonts w:ascii="David" w:eastAsia="Calibri" w:hAnsi="David" w:hint="cs"/>
          <w:noProof w:val="0"/>
          <w:rtl/>
        </w:rPr>
        <w:t xml:space="preserve">בה טען </w:t>
      </w:r>
      <w:r w:rsidR="00F8646B" w:rsidRPr="006F5A37">
        <w:rPr>
          <w:rFonts w:ascii="David" w:eastAsia="Calibri" w:hAnsi="David" w:hint="cs"/>
          <w:noProof w:val="0"/>
          <w:rtl/>
        </w:rPr>
        <w:t xml:space="preserve"> שמצבו הרפואי החמיר </w:t>
      </w:r>
      <w:r w:rsidRPr="006F5A37">
        <w:rPr>
          <w:rFonts w:ascii="David" w:eastAsia="Calibri" w:hAnsi="David" w:hint="cs"/>
          <w:noProof w:val="0"/>
          <w:rtl/>
        </w:rPr>
        <w:t xml:space="preserve">וצירף </w:t>
      </w:r>
      <w:r w:rsidR="00BF4C71" w:rsidRPr="006F5A37">
        <w:rPr>
          <w:rFonts w:ascii="David" w:eastAsia="Calibri" w:hAnsi="David" w:hint="cs"/>
          <w:noProof w:val="0"/>
          <w:rtl/>
        </w:rPr>
        <w:t xml:space="preserve">כנספח </w:t>
      </w:r>
      <w:r w:rsidRPr="006F5A37">
        <w:rPr>
          <w:rFonts w:ascii="David" w:eastAsia="Calibri" w:hAnsi="David" w:hint="cs"/>
          <w:noProof w:val="0"/>
          <w:rtl/>
        </w:rPr>
        <w:t xml:space="preserve">מסמך רפואי </w:t>
      </w:r>
      <w:r w:rsidR="00BF4C71" w:rsidRPr="006F5A37">
        <w:rPr>
          <w:rFonts w:ascii="David" w:eastAsia="Calibri" w:hAnsi="David" w:hint="cs"/>
          <w:noProof w:val="0"/>
          <w:rtl/>
        </w:rPr>
        <w:t xml:space="preserve">על ביקור במרכז הרפואי </w:t>
      </w:r>
      <w:r w:rsidR="00BD6653">
        <w:rPr>
          <w:rFonts w:ascii="David" w:eastAsia="Calibri" w:hAnsi="David" w:hint="cs"/>
          <w:noProof w:val="0"/>
          <w:rtl/>
        </w:rPr>
        <w:t>***</w:t>
      </w:r>
      <w:r w:rsidR="00BF4C71" w:rsidRPr="006F5A37">
        <w:rPr>
          <w:rFonts w:ascii="David" w:eastAsia="Calibri" w:hAnsi="David" w:hint="cs"/>
          <w:noProof w:val="0"/>
          <w:rtl/>
        </w:rPr>
        <w:t xml:space="preserve"> ביום 15.7.24 דהיינו לפני מועד </w:t>
      </w:r>
      <w:r w:rsidR="00C645AD">
        <w:rPr>
          <w:rFonts w:ascii="David" w:eastAsia="Calibri" w:hAnsi="David" w:hint="cs"/>
          <w:noProof w:val="0"/>
          <w:rtl/>
        </w:rPr>
        <w:t xml:space="preserve">ישיבת </w:t>
      </w:r>
      <w:r w:rsidR="00BF4C71" w:rsidRPr="006F5A37">
        <w:rPr>
          <w:rFonts w:ascii="David" w:eastAsia="Calibri" w:hAnsi="David" w:hint="cs"/>
          <w:noProof w:val="0"/>
          <w:rtl/>
        </w:rPr>
        <w:t xml:space="preserve">קדם המשפט </w:t>
      </w:r>
      <w:proofErr w:type="spellStart"/>
      <w:r w:rsidR="0042104E">
        <w:rPr>
          <w:rFonts w:ascii="David" w:eastAsia="Calibri" w:hAnsi="David" w:hint="cs"/>
          <w:noProof w:val="0"/>
          <w:rtl/>
        </w:rPr>
        <w:t>השניה</w:t>
      </w:r>
      <w:proofErr w:type="spellEnd"/>
      <w:r w:rsidR="0042104E">
        <w:rPr>
          <w:rFonts w:ascii="David" w:eastAsia="Calibri" w:hAnsi="David" w:hint="cs"/>
          <w:noProof w:val="0"/>
          <w:rtl/>
        </w:rPr>
        <w:t xml:space="preserve"> </w:t>
      </w:r>
      <w:r w:rsidR="00BF4C71" w:rsidRPr="006F5A37">
        <w:rPr>
          <w:rFonts w:ascii="David" w:eastAsia="Calibri" w:hAnsi="David" w:hint="cs"/>
          <w:noProof w:val="0"/>
          <w:rtl/>
        </w:rPr>
        <w:t xml:space="preserve">בה </w:t>
      </w:r>
      <w:r w:rsidR="00774FDE" w:rsidRPr="006F5A37">
        <w:rPr>
          <w:rFonts w:ascii="David" w:eastAsia="Calibri" w:hAnsi="David" w:hint="cs"/>
          <w:noProof w:val="0"/>
          <w:rtl/>
        </w:rPr>
        <w:t>נכתב כי מצבו הרפואי החמיר ו</w:t>
      </w:r>
      <w:r w:rsidR="00BF4C71" w:rsidRPr="006F5A37">
        <w:rPr>
          <w:rFonts w:ascii="David" w:eastAsia="Calibri" w:hAnsi="David" w:hint="cs"/>
          <w:noProof w:val="0"/>
          <w:rtl/>
        </w:rPr>
        <w:t>הומלץ שוב לשקול טיפול ניתוחי. לא הייתה התייחסות לכושר ההשתכרות של האב ולקביעות השונות בעניין זה</w:t>
      </w:r>
      <w:r w:rsidR="004E1C7F">
        <w:rPr>
          <w:rFonts w:ascii="David" w:eastAsia="Calibri" w:hAnsi="David" w:hint="cs"/>
          <w:noProof w:val="0"/>
          <w:rtl/>
        </w:rPr>
        <w:t xml:space="preserve"> </w:t>
      </w:r>
      <w:r w:rsidR="00BF4C71" w:rsidRPr="006F5A37">
        <w:rPr>
          <w:rFonts w:ascii="David" w:eastAsia="Calibri" w:hAnsi="David" w:hint="cs"/>
          <w:noProof w:val="0"/>
          <w:rtl/>
        </w:rPr>
        <w:t xml:space="preserve">.  </w:t>
      </w:r>
    </w:p>
    <w:p w:rsidR="00F8646B" w:rsidRPr="006F5A37" w:rsidRDefault="00B6394E" w:rsidP="004E1C7F">
      <w:pPr>
        <w:numPr>
          <w:ilvl w:val="0"/>
          <w:numId w:val="1"/>
        </w:numPr>
        <w:spacing w:after="160" w:line="360" w:lineRule="auto"/>
        <w:ind w:left="-58" w:hanging="567"/>
        <w:contextualSpacing/>
        <w:jc w:val="both"/>
        <w:rPr>
          <w:rFonts w:ascii="David" w:eastAsia="Calibri" w:hAnsi="David"/>
          <w:noProof w:val="0"/>
        </w:rPr>
      </w:pPr>
      <w:r w:rsidRPr="006F5A37">
        <w:rPr>
          <w:rFonts w:ascii="David" w:eastAsia="Calibri" w:hAnsi="David" w:hint="cs"/>
          <w:noProof w:val="0"/>
          <w:rtl/>
        </w:rPr>
        <w:t>במועד זה, כל שיש לפני ביהמ"ש</w:t>
      </w:r>
      <w:r w:rsidR="00C11091" w:rsidRPr="006F5A37">
        <w:rPr>
          <w:rFonts w:ascii="David" w:eastAsia="Calibri" w:hAnsi="David" w:hint="cs"/>
          <w:noProof w:val="0"/>
          <w:rtl/>
        </w:rPr>
        <w:t xml:space="preserve"> לעניין כושר ההשתכרות של האב הם ההחלטות שפורטו לעיל </w:t>
      </w:r>
      <w:r w:rsidR="00964D43" w:rsidRPr="006F5A37">
        <w:rPr>
          <w:rFonts w:ascii="David" w:eastAsia="Calibri" w:hAnsi="David" w:hint="cs"/>
          <w:noProof w:val="0"/>
          <w:rtl/>
        </w:rPr>
        <w:t>מ</w:t>
      </w:r>
      <w:r w:rsidR="0050619E" w:rsidRPr="006F5A37">
        <w:rPr>
          <w:rFonts w:ascii="David" w:eastAsia="Calibri" w:hAnsi="David" w:hint="cs"/>
          <w:noProof w:val="0"/>
          <w:rtl/>
        </w:rPr>
        <w:t xml:space="preserve">שנת 2022 </w:t>
      </w:r>
      <w:r w:rsidRPr="006F5A37">
        <w:rPr>
          <w:rFonts w:ascii="David" w:eastAsia="Calibri" w:hAnsi="David" w:hint="cs"/>
          <w:noProof w:val="0"/>
          <w:rtl/>
        </w:rPr>
        <w:t xml:space="preserve">והחלטת רשם ההוצל"פ </w:t>
      </w:r>
      <w:r w:rsidR="0050619E" w:rsidRPr="006F5A37">
        <w:rPr>
          <w:rFonts w:ascii="David" w:eastAsia="Calibri" w:hAnsi="David" w:hint="cs"/>
          <w:noProof w:val="0"/>
          <w:rtl/>
        </w:rPr>
        <w:t xml:space="preserve">בחקירת היכולת </w:t>
      </w:r>
      <w:r w:rsidRPr="006F5A37">
        <w:rPr>
          <w:rFonts w:ascii="David" w:eastAsia="Calibri" w:hAnsi="David" w:hint="cs"/>
          <w:noProof w:val="0"/>
          <w:rtl/>
        </w:rPr>
        <w:t>שניתנה סמוך למועד פסק דין זה</w:t>
      </w:r>
      <w:r w:rsidR="00BF4C71" w:rsidRPr="006F5A37">
        <w:rPr>
          <w:rFonts w:ascii="David" w:eastAsia="Calibri" w:hAnsi="David" w:hint="cs"/>
          <w:noProof w:val="0"/>
          <w:rtl/>
        </w:rPr>
        <w:t xml:space="preserve"> והוצגה בישיבת קדם המשפט האחרונה </w:t>
      </w:r>
      <w:r w:rsidR="00774FDE" w:rsidRPr="006F5A37">
        <w:rPr>
          <w:rFonts w:ascii="David" w:eastAsia="Calibri" w:hAnsi="David" w:hint="cs"/>
          <w:noProof w:val="0"/>
          <w:rtl/>
        </w:rPr>
        <w:t xml:space="preserve"> לפיהן האב אינו ממצה את כושר השתכרותו </w:t>
      </w:r>
      <w:r w:rsidR="004E1C7F">
        <w:rPr>
          <w:rFonts w:ascii="David" w:eastAsia="Calibri" w:hAnsi="David" w:hint="cs"/>
          <w:noProof w:val="0"/>
          <w:rtl/>
        </w:rPr>
        <w:t xml:space="preserve">ולגבי אלה </w:t>
      </w:r>
      <w:r w:rsidR="00352E28" w:rsidRPr="006F5A37">
        <w:rPr>
          <w:rFonts w:ascii="David" w:eastAsia="Calibri" w:hAnsi="David" w:hint="cs"/>
          <w:noProof w:val="0"/>
          <w:rtl/>
        </w:rPr>
        <w:t xml:space="preserve"> </w:t>
      </w:r>
      <w:r w:rsidR="00774FDE" w:rsidRPr="006F5A37">
        <w:rPr>
          <w:rFonts w:ascii="David" w:eastAsia="Calibri" w:hAnsi="David" w:hint="cs"/>
          <w:noProof w:val="0"/>
          <w:rtl/>
        </w:rPr>
        <w:t xml:space="preserve">לא חל כל שינוי נסיבות </w:t>
      </w:r>
      <w:r w:rsidR="004E1C7F">
        <w:rPr>
          <w:rFonts w:ascii="David" w:eastAsia="Calibri" w:hAnsi="David" w:hint="cs"/>
          <w:noProof w:val="0"/>
          <w:rtl/>
        </w:rPr>
        <w:t>.</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הכנסות האם</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לטענת האב, האם עובדת בחברת ביטוח אצל דודה וכן בעבודה נוספת והכנסותיה גבוהות לאין ערוך מהכנסותיו (ר' ס' 43 לכתב התביעה).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מצאתי לדחות את טענות האב בעניין זה. </w:t>
      </w:r>
    </w:p>
    <w:p w:rsidR="00D35529" w:rsidRPr="00D35529" w:rsidRDefault="00D35529" w:rsidP="00AE5D03">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טענות האב נטענו בעלמא ללא כל ביסוס וצירוף אסמכתאות. טענות אלו נטענו גם בהליך הקודם ונדחו לאחר שלא גובו </w:t>
      </w:r>
      <w:r w:rsidR="00AE5D03">
        <w:rPr>
          <w:rFonts w:ascii="David" w:eastAsia="Calibri" w:hAnsi="David" w:hint="cs"/>
          <w:noProof w:val="0"/>
          <w:rtl/>
        </w:rPr>
        <w:t xml:space="preserve">בתשתית עובדתית כלשהי </w:t>
      </w:r>
      <w:r w:rsidRPr="00D35529">
        <w:rPr>
          <w:rFonts w:ascii="David" w:eastAsia="Calibri" w:hAnsi="David"/>
          <w:noProof w:val="0"/>
          <w:rtl/>
        </w:rPr>
        <w:t xml:space="preserve"> (ר' ס' 25 לפסק הדין בהליך הקודם).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זמני השהות של הקטינים עם האב</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lastRenderedPageBreak/>
        <w:t>לטענת האב</w:t>
      </w:r>
      <w:r w:rsidR="0092076D">
        <w:rPr>
          <w:rFonts w:ascii="David" w:eastAsia="Calibri" w:hAnsi="David" w:hint="cs"/>
          <w:noProof w:val="0"/>
          <w:rtl/>
        </w:rPr>
        <w:t>,</w:t>
      </w:r>
      <w:r w:rsidRPr="00D35529">
        <w:rPr>
          <w:rFonts w:ascii="David" w:eastAsia="Calibri" w:hAnsi="David"/>
          <w:noProof w:val="0"/>
          <w:rtl/>
        </w:rPr>
        <w:t xml:space="preserve"> הקטינים אינם מגיעים אליו כלל והדבר מהווה שינוי נסיבות, התובע אף מאשים את האם "בניכור הורי" (ר' ס' 26-32 לכתב התביעה). מצאתי לדחות את טענות האב. </w:t>
      </w:r>
    </w:p>
    <w:p w:rsidR="00D35529" w:rsidRPr="00D35529" w:rsidRDefault="00D35529" w:rsidP="00C645AD">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במועד פסק הדין בהליך הקודם, היו הקטינים מגיעים לאב </w:t>
      </w:r>
      <w:proofErr w:type="spellStart"/>
      <w:r w:rsidRPr="00D35529">
        <w:rPr>
          <w:rFonts w:ascii="David" w:eastAsia="Calibri" w:hAnsi="David"/>
          <w:noProof w:val="0"/>
          <w:rtl/>
        </w:rPr>
        <w:t>לסופ"ש</w:t>
      </w:r>
      <w:proofErr w:type="spellEnd"/>
      <w:r w:rsidRPr="00D35529">
        <w:rPr>
          <w:rFonts w:ascii="David" w:eastAsia="Calibri" w:hAnsi="David"/>
          <w:noProof w:val="0"/>
          <w:rtl/>
        </w:rPr>
        <w:t xml:space="preserve"> אחת לשבועיים (ר' ס' 25ד ל</w:t>
      </w:r>
      <w:r w:rsidR="008F1B0B">
        <w:rPr>
          <w:rFonts w:ascii="David" w:eastAsia="Calibri" w:hAnsi="David" w:hint="cs"/>
          <w:noProof w:val="0"/>
          <w:rtl/>
        </w:rPr>
        <w:t>פסק הדין ב</w:t>
      </w:r>
      <w:r w:rsidRPr="00D35529">
        <w:rPr>
          <w:rFonts w:ascii="David" w:eastAsia="Calibri" w:hAnsi="David"/>
          <w:noProof w:val="0"/>
          <w:rtl/>
        </w:rPr>
        <w:t xml:space="preserve">הליך הקודם). אפילו אקבל את טענות האב שהוא אינו מתראה כלל עם הקטינים (מבלי להיכנס לסיבות השונות שהביאו למצב זה, כפי שעלו </w:t>
      </w:r>
      <w:r w:rsidR="00F81E08">
        <w:rPr>
          <w:rFonts w:ascii="David" w:eastAsia="Calibri" w:hAnsi="David" w:hint="cs"/>
          <w:noProof w:val="0"/>
          <w:rtl/>
        </w:rPr>
        <w:t>מ</w:t>
      </w:r>
      <w:r w:rsidRPr="00D35529">
        <w:rPr>
          <w:rFonts w:ascii="David" w:eastAsia="Calibri" w:hAnsi="David"/>
          <w:noProof w:val="0"/>
          <w:rtl/>
        </w:rPr>
        <w:t>כתבי הטענות</w:t>
      </w:r>
      <w:r w:rsidR="0042104E">
        <w:rPr>
          <w:rFonts w:ascii="David" w:eastAsia="Calibri" w:hAnsi="David" w:hint="cs"/>
          <w:noProof w:val="0"/>
          <w:rtl/>
        </w:rPr>
        <w:t xml:space="preserve"> </w:t>
      </w:r>
      <w:r w:rsidRPr="00D35529">
        <w:rPr>
          <w:rFonts w:ascii="David" w:eastAsia="Calibri" w:hAnsi="David"/>
          <w:noProof w:val="0"/>
          <w:rtl/>
        </w:rPr>
        <w:t>), הרי שאין מדובר בשינוי נסיבות מהותי. זמני השהות של האב עם הקטינים היו מצומצמים מאוד גם במועד פסק הדין בהליך הקודם</w:t>
      </w:r>
      <w:r w:rsidR="0042104E">
        <w:rPr>
          <w:rFonts w:ascii="David" w:eastAsia="Calibri" w:hAnsi="David" w:hint="cs"/>
          <w:noProof w:val="0"/>
          <w:rtl/>
        </w:rPr>
        <w:t xml:space="preserve"> והפחתתם</w:t>
      </w:r>
      <w:r w:rsidR="00F81E08">
        <w:rPr>
          <w:rFonts w:ascii="David" w:eastAsia="Calibri" w:hAnsi="David" w:hint="cs"/>
          <w:noProof w:val="0"/>
          <w:rtl/>
        </w:rPr>
        <w:t xml:space="preserve"> מגדילה את הנטל הכלכלי על האם ומפחיתה אותו מהאב כך שאין בטענה זו לסייע לו.</w:t>
      </w:r>
      <w:r w:rsidRPr="00D35529">
        <w:rPr>
          <w:rFonts w:ascii="David" w:eastAsia="Calibri" w:hAnsi="David"/>
          <w:noProof w:val="0"/>
          <w:rtl/>
        </w:rPr>
        <w:t xml:space="preserve"> </w:t>
      </w:r>
      <w:r w:rsidR="00F81E08">
        <w:rPr>
          <w:rFonts w:ascii="David" w:eastAsia="Calibri" w:hAnsi="David" w:hint="cs"/>
          <w:noProof w:val="0"/>
          <w:rtl/>
        </w:rPr>
        <w:t xml:space="preserve">כל טענה לניכור הורי  כביכול אין מקומה </w:t>
      </w:r>
      <w:r w:rsidR="00C645AD">
        <w:rPr>
          <w:rFonts w:ascii="David" w:eastAsia="Calibri" w:hAnsi="David" w:hint="cs"/>
          <w:noProof w:val="0"/>
          <w:rtl/>
        </w:rPr>
        <w:t>ב</w:t>
      </w:r>
      <w:r w:rsidR="00F81E08">
        <w:rPr>
          <w:rFonts w:ascii="David" w:eastAsia="Calibri" w:hAnsi="David" w:hint="cs"/>
          <w:noProof w:val="0"/>
          <w:rtl/>
        </w:rPr>
        <w:t xml:space="preserve">הליך זה אלא </w:t>
      </w:r>
      <w:r w:rsidR="00C645AD">
        <w:rPr>
          <w:rFonts w:ascii="David" w:eastAsia="Calibri" w:hAnsi="David" w:hint="cs"/>
          <w:noProof w:val="0"/>
          <w:rtl/>
        </w:rPr>
        <w:t xml:space="preserve">היו צריכים להיות מוכחים בהליך קודם נפרד. </w:t>
      </w:r>
      <w:r w:rsidR="00F81E08">
        <w:rPr>
          <w:rFonts w:ascii="David" w:eastAsia="Calibri" w:hAnsi="David" w:hint="cs"/>
          <w:noProof w:val="0"/>
          <w:rtl/>
        </w:rPr>
        <w:t>.</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צרכי הקטינים</w:t>
      </w:r>
    </w:p>
    <w:p w:rsidR="00D35529" w:rsidRPr="00D35529" w:rsidRDefault="00D35529" w:rsidP="00774FDE">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hint="cs"/>
          <w:noProof w:val="0"/>
          <w:rtl/>
        </w:rPr>
        <w:t xml:space="preserve">כאמור לעיל, האב משלם עבור מזונות הקטינים 2,000 ₪ </w:t>
      </w:r>
      <w:r w:rsidR="004E6478">
        <w:rPr>
          <w:rFonts w:ascii="David" w:eastAsia="Calibri" w:hAnsi="David" w:hint="cs"/>
          <w:noProof w:val="0"/>
          <w:rtl/>
        </w:rPr>
        <w:t xml:space="preserve">לחודש </w:t>
      </w:r>
      <w:r w:rsidRPr="00D35529">
        <w:rPr>
          <w:rFonts w:ascii="David" w:eastAsia="Calibri" w:hAnsi="David" w:hint="cs"/>
          <w:noProof w:val="0"/>
          <w:rtl/>
        </w:rPr>
        <w:t xml:space="preserve">(1,000 ₪ עבור כ"א מהקטינים) כולל הוצאות מדור. מדובר בתשלום מזונות על הצד הנמוך ביותר, בהתחשב בעובדה שהאב אינו מקיים זמני שהות כלשהם עם הקטינים.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6021C0">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 xml:space="preserve">מגוריו של הבן </w:t>
      </w:r>
      <w:r w:rsidR="006021C0">
        <w:rPr>
          <w:rFonts w:ascii="David" w:eastAsia="Calibri" w:hAnsi="David" w:hint="cs"/>
          <w:b/>
          <w:bCs/>
          <w:noProof w:val="0"/>
          <w:u w:val="single"/>
          <w:rtl/>
        </w:rPr>
        <w:t>***</w:t>
      </w:r>
      <w:r w:rsidRPr="00D35529">
        <w:rPr>
          <w:rFonts w:ascii="David" w:eastAsia="Calibri" w:hAnsi="David"/>
          <w:b/>
          <w:bCs/>
          <w:noProof w:val="0"/>
          <w:u w:val="single"/>
          <w:rtl/>
        </w:rPr>
        <w:t xml:space="preserve"> אצל האב</w:t>
      </w:r>
    </w:p>
    <w:p w:rsidR="00D35529" w:rsidRPr="00D35529" w:rsidRDefault="00D35529" w:rsidP="006021C0">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לטענת האב, הבן </w:t>
      </w:r>
      <w:r w:rsidR="006021C0">
        <w:rPr>
          <w:rFonts w:ascii="David" w:eastAsia="Calibri" w:hAnsi="David" w:hint="cs"/>
          <w:noProof w:val="0"/>
          <w:rtl/>
        </w:rPr>
        <w:t>***</w:t>
      </w:r>
      <w:r w:rsidRPr="00D35529">
        <w:rPr>
          <w:rFonts w:ascii="David" w:eastAsia="Calibri" w:hAnsi="David"/>
          <w:noProof w:val="0"/>
          <w:rtl/>
        </w:rPr>
        <w:t xml:space="preserve"> (כיום בן </w:t>
      </w:r>
      <w:r w:rsidR="006021C0">
        <w:rPr>
          <w:rFonts w:ascii="David" w:eastAsia="Calibri" w:hAnsi="David" w:hint="cs"/>
          <w:noProof w:val="0"/>
          <w:rtl/>
        </w:rPr>
        <w:t>***</w:t>
      </w:r>
      <w:r w:rsidRPr="00D35529">
        <w:rPr>
          <w:rFonts w:ascii="David" w:eastAsia="Calibri" w:hAnsi="David"/>
          <w:noProof w:val="0"/>
          <w:rtl/>
        </w:rPr>
        <w:t xml:space="preserve">) מתגורר אצלו באופן קבוע ועל כן יש לבטל את חוב המזונות </w:t>
      </w:r>
      <w:r w:rsidR="00EE27D3">
        <w:rPr>
          <w:rFonts w:ascii="David" w:eastAsia="Calibri" w:hAnsi="David" w:hint="cs"/>
          <w:noProof w:val="0"/>
          <w:rtl/>
        </w:rPr>
        <w:t xml:space="preserve">לגביו </w:t>
      </w:r>
      <w:r w:rsidRPr="00D35529">
        <w:rPr>
          <w:rFonts w:ascii="David" w:eastAsia="Calibri" w:hAnsi="David"/>
          <w:noProof w:val="0"/>
          <w:rtl/>
        </w:rPr>
        <w:t xml:space="preserve">החל ממעברו לבית האב (ר' ס' 14 ו 28 לכתב התביעה). מצאתי לדחות את טענות האב. </w:t>
      </w:r>
    </w:p>
    <w:p w:rsidR="00D35529" w:rsidRPr="00D35529" w:rsidRDefault="00D35529" w:rsidP="006021C0">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כאמור לעיל, במועד פסק הדין המקורי נקבע כי האב ישלם 4,000 ₪ עבור כ"א מארבעת הקטינים </w:t>
      </w:r>
      <w:r w:rsidRPr="00D35529">
        <w:rPr>
          <w:rFonts w:ascii="David" w:eastAsia="Calibri" w:hAnsi="David"/>
          <w:noProof w:val="0"/>
          <w:u w:val="single"/>
          <w:rtl/>
        </w:rPr>
        <w:t>שנשארו בחזקת האם</w:t>
      </w:r>
      <w:r w:rsidRPr="00D35529">
        <w:rPr>
          <w:rFonts w:ascii="David" w:eastAsia="Calibri" w:hAnsi="David"/>
          <w:noProof w:val="0"/>
          <w:rtl/>
        </w:rPr>
        <w:t xml:space="preserve"> וזאת בהתחשב ששניים מהקטינים (ובניהם </w:t>
      </w:r>
      <w:r w:rsidR="006021C0">
        <w:rPr>
          <w:rFonts w:ascii="David" w:eastAsia="Calibri" w:hAnsi="David" w:hint="cs"/>
          <w:noProof w:val="0"/>
          <w:rtl/>
        </w:rPr>
        <w:t>***</w:t>
      </w:r>
      <w:r w:rsidRPr="00D35529">
        <w:rPr>
          <w:rFonts w:ascii="David" w:eastAsia="Calibri" w:hAnsi="David"/>
          <w:noProof w:val="0"/>
          <w:rtl/>
        </w:rPr>
        <w:t xml:space="preserve">) עברו לחזקת האב (ר' ס' 52א-ב לפסק הדין המקורי). </w:t>
      </w:r>
    </w:p>
    <w:p w:rsidR="00D35529" w:rsidRPr="00D35529" w:rsidRDefault="00C645AD" w:rsidP="005B6524">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מכאן </w:t>
      </w:r>
      <w:r w:rsidR="00D35529" w:rsidRPr="00D35529">
        <w:rPr>
          <w:rFonts w:ascii="David" w:eastAsia="Calibri" w:hAnsi="David"/>
          <w:noProof w:val="0"/>
          <w:rtl/>
        </w:rPr>
        <w:t xml:space="preserve"> </w:t>
      </w:r>
      <w:r>
        <w:rPr>
          <w:rFonts w:ascii="David" w:eastAsia="Calibri" w:hAnsi="David" w:hint="cs"/>
          <w:noProof w:val="0"/>
          <w:rtl/>
        </w:rPr>
        <w:t>ש</w:t>
      </w:r>
      <w:r w:rsidR="00D35529" w:rsidRPr="00D35529">
        <w:rPr>
          <w:rFonts w:ascii="David" w:eastAsia="Calibri" w:hAnsi="David"/>
          <w:noProof w:val="0"/>
          <w:rtl/>
        </w:rPr>
        <w:t xml:space="preserve">האב לא חויב בתשלום מזונות עבור </w:t>
      </w:r>
      <w:r w:rsidR="005B6524">
        <w:rPr>
          <w:rFonts w:ascii="David" w:eastAsia="Calibri" w:hAnsi="David" w:hint="cs"/>
          <w:noProof w:val="0"/>
          <w:rtl/>
        </w:rPr>
        <w:t>***</w:t>
      </w:r>
      <w:r w:rsidR="00D35529" w:rsidRPr="00D35529">
        <w:rPr>
          <w:rFonts w:ascii="David" w:eastAsia="Calibri" w:hAnsi="David"/>
          <w:noProof w:val="0"/>
          <w:rtl/>
        </w:rPr>
        <w:t xml:space="preserve"> ומכאן לא ברורה טענתו שיש לבטל חוב מזונות זה.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BC235E">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 xml:space="preserve">קצבת הנכות של הקטין </w:t>
      </w:r>
      <w:r w:rsidR="00BC235E">
        <w:rPr>
          <w:rFonts w:ascii="David" w:eastAsia="Calibri" w:hAnsi="David" w:hint="cs"/>
          <w:b/>
          <w:bCs/>
          <w:noProof w:val="0"/>
          <w:u w:val="single"/>
          <w:rtl/>
        </w:rPr>
        <w:t>***</w:t>
      </w:r>
    </w:p>
    <w:p w:rsidR="00D35529" w:rsidRPr="00D35529" w:rsidRDefault="00D35529" w:rsidP="00BC235E">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עבור הקטין </w:t>
      </w:r>
      <w:r w:rsidR="00BC235E">
        <w:rPr>
          <w:rFonts w:ascii="David" w:eastAsia="Calibri" w:hAnsi="David" w:hint="cs"/>
          <w:noProof w:val="0"/>
          <w:rtl/>
        </w:rPr>
        <w:t>***</w:t>
      </w:r>
      <w:r w:rsidRPr="00D35529">
        <w:rPr>
          <w:rFonts w:ascii="David" w:eastAsia="Calibri" w:hAnsi="David"/>
          <w:noProof w:val="0"/>
          <w:rtl/>
        </w:rPr>
        <w:t xml:space="preserve"> מתקבלת גמלת ילד נכה </w:t>
      </w:r>
      <w:proofErr w:type="spellStart"/>
      <w:r w:rsidRPr="00D35529">
        <w:rPr>
          <w:rFonts w:ascii="David" w:eastAsia="Calibri" w:hAnsi="David"/>
          <w:noProof w:val="0"/>
          <w:rtl/>
        </w:rPr>
        <w:t>מהמל"ל</w:t>
      </w:r>
      <w:proofErr w:type="spellEnd"/>
      <w:r w:rsidRPr="00D35529">
        <w:rPr>
          <w:rFonts w:ascii="David" w:eastAsia="Calibri" w:hAnsi="David"/>
          <w:noProof w:val="0"/>
          <w:rtl/>
        </w:rPr>
        <w:t xml:space="preserve"> בסך 1,676 ₪ לחודש (ר' ס' 6 לתגובת האב, ס' 82 לכתב הגנה). </w:t>
      </w:r>
      <w:r w:rsidR="00BC235E">
        <w:rPr>
          <w:rFonts w:ascii="David" w:eastAsia="Calibri" w:hAnsi="David" w:hint="cs"/>
          <w:noProof w:val="0"/>
          <w:rtl/>
        </w:rPr>
        <w:t>***</w:t>
      </w:r>
      <w:r w:rsidR="005306B3">
        <w:rPr>
          <w:rFonts w:ascii="David" w:eastAsia="Calibri" w:hAnsi="David" w:hint="cs"/>
          <w:noProof w:val="0"/>
          <w:rtl/>
        </w:rPr>
        <w:t xml:space="preserve"> זכאי לקצבה החל מתאריך 28.2.2018 (ר' נספח 7 לתגובת האב). </w:t>
      </w:r>
    </w:p>
    <w:p w:rsidR="00D35529" w:rsidRPr="00D35529" w:rsidRDefault="00D35529" w:rsidP="00BC235E">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בפסק הדין המקורי נקבע כי, קצבת הילדים שמתקבלת </w:t>
      </w:r>
      <w:proofErr w:type="spellStart"/>
      <w:r w:rsidRPr="00D35529">
        <w:rPr>
          <w:rFonts w:ascii="David" w:eastAsia="Calibri" w:hAnsi="David"/>
          <w:noProof w:val="0"/>
          <w:rtl/>
        </w:rPr>
        <w:t>מהמל"ל</w:t>
      </w:r>
      <w:proofErr w:type="spellEnd"/>
      <w:r w:rsidRPr="00D35529">
        <w:rPr>
          <w:rFonts w:ascii="David" w:eastAsia="Calibri" w:hAnsi="David"/>
          <w:noProof w:val="0"/>
          <w:rtl/>
        </w:rPr>
        <w:t xml:space="preserve"> וכן כל סכום אחר שיתקבל בגין ארבעת הקטינים שבחזקתה (וביניהם </w:t>
      </w:r>
      <w:r w:rsidR="00BC235E">
        <w:rPr>
          <w:rFonts w:ascii="David" w:eastAsia="Calibri" w:hAnsi="David" w:hint="cs"/>
          <w:noProof w:val="0"/>
          <w:rtl/>
        </w:rPr>
        <w:t>***</w:t>
      </w:r>
      <w:r w:rsidRPr="00D35529">
        <w:rPr>
          <w:rFonts w:ascii="David" w:eastAsia="Calibri" w:hAnsi="David"/>
          <w:noProof w:val="0"/>
          <w:rtl/>
        </w:rPr>
        <w:t xml:space="preserve">) תועבר לידי האם ותוקדש לרווחתם בנוסף לדמי המזונות (ר' ס' 52ט לפסק הדין המקורי). </w:t>
      </w:r>
    </w:p>
    <w:p w:rsidR="003813E5" w:rsidRDefault="00D35529" w:rsidP="00A94995">
      <w:pPr>
        <w:numPr>
          <w:ilvl w:val="0"/>
          <w:numId w:val="1"/>
        </w:numPr>
        <w:spacing w:after="160" w:line="360" w:lineRule="auto"/>
        <w:ind w:left="-58" w:hanging="567"/>
        <w:contextualSpacing/>
        <w:jc w:val="both"/>
        <w:rPr>
          <w:rFonts w:ascii="David" w:eastAsia="Calibri" w:hAnsi="David"/>
          <w:noProof w:val="0"/>
        </w:rPr>
      </w:pPr>
      <w:r w:rsidRPr="003813E5">
        <w:rPr>
          <w:rFonts w:ascii="David" w:eastAsia="Calibri" w:hAnsi="David"/>
          <w:noProof w:val="0"/>
          <w:rtl/>
        </w:rPr>
        <w:t xml:space="preserve">לטענת האב, בשל העובדה שהאם מקבלת את קצבת הנכות עבור </w:t>
      </w:r>
      <w:r w:rsidR="00A94995">
        <w:rPr>
          <w:rFonts w:ascii="David" w:eastAsia="Calibri" w:hAnsi="David" w:hint="cs"/>
          <w:noProof w:val="0"/>
          <w:rtl/>
        </w:rPr>
        <w:t>***</w:t>
      </w:r>
      <w:r w:rsidRPr="003813E5">
        <w:rPr>
          <w:rFonts w:ascii="David" w:eastAsia="Calibri" w:hAnsi="David"/>
          <w:noProof w:val="0"/>
          <w:rtl/>
        </w:rPr>
        <w:t xml:space="preserve"> יש לבטל את תשלום המזונות עבורו (ר' ס' 7 לתגובת האב). </w:t>
      </w:r>
    </w:p>
    <w:p w:rsidR="003813E5" w:rsidRDefault="003813E5" w:rsidP="00CB4D5C">
      <w:pPr>
        <w:numPr>
          <w:ilvl w:val="0"/>
          <w:numId w:val="1"/>
        </w:numPr>
        <w:spacing w:after="160" w:line="360" w:lineRule="auto"/>
        <w:ind w:left="-58" w:hanging="567"/>
        <w:contextualSpacing/>
        <w:jc w:val="both"/>
        <w:rPr>
          <w:rFonts w:ascii="David" w:eastAsia="Calibri" w:hAnsi="David"/>
          <w:noProof w:val="0"/>
        </w:rPr>
      </w:pPr>
      <w:r w:rsidRPr="003813E5">
        <w:rPr>
          <w:rFonts w:ascii="David" w:eastAsia="Calibri" w:hAnsi="David" w:hint="cs"/>
          <w:noProof w:val="0"/>
          <w:rtl/>
        </w:rPr>
        <w:t xml:space="preserve">לאור האישור שצורף </w:t>
      </w:r>
      <w:proofErr w:type="spellStart"/>
      <w:r w:rsidRPr="003813E5">
        <w:rPr>
          <w:rFonts w:ascii="David" w:eastAsia="Calibri" w:hAnsi="David" w:hint="cs"/>
          <w:noProof w:val="0"/>
          <w:rtl/>
        </w:rPr>
        <w:t>מהמל"ל</w:t>
      </w:r>
      <w:proofErr w:type="spellEnd"/>
      <w:r w:rsidRPr="003813E5">
        <w:rPr>
          <w:rFonts w:ascii="David" w:eastAsia="Calibri" w:hAnsi="David" w:hint="cs"/>
          <w:noProof w:val="0"/>
          <w:rtl/>
        </w:rPr>
        <w:t xml:space="preserve"> הקצבה ניתנת החל משנת 2018. פסק הדין בהליך הקודם ניתן ביום 29.6.2020, קרי לאחר הזכאות לקבלת הקצבה, ומכאן שלא מדובר בשינוי נסיבות שקרה לאחר פסק הדין בהליך הקודם</w:t>
      </w:r>
      <w:r>
        <w:rPr>
          <w:rFonts w:ascii="David" w:eastAsia="Calibri" w:hAnsi="David" w:hint="cs"/>
          <w:noProof w:val="0"/>
          <w:rtl/>
        </w:rPr>
        <w:t xml:space="preserve"> ודין הטענה להידחות </w:t>
      </w:r>
      <w:r w:rsidRPr="003813E5">
        <w:rPr>
          <w:rFonts w:ascii="David" w:eastAsia="Calibri" w:hAnsi="David" w:hint="cs"/>
          <w:noProof w:val="0"/>
          <w:rtl/>
        </w:rPr>
        <w:t xml:space="preserve">. </w:t>
      </w:r>
    </w:p>
    <w:p w:rsidR="003813E5" w:rsidRPr="003813E5" w:rsidRDefault="003813E5" w:rsidP="00CB4D5C">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זאת ועוד </w:t>
      </w:r>
      <w:r w:rsidRPr="00D35529">
        <w:rPr>
          <w:rFonts w:ascii="David" w:eastAsia="Calibri" w:hAnsi="David"/>
          <w:noProof w:val="0"/>
          <w:rtl/>
        </w:rPr>
        <w:t>כלל הוא כי אין לראות בקצבת נכות שמקבל קטין כחלק מעלויות המחיה שלו כחופפת לדמי המזונות המוטלת על ההורים, קצבת הנכות באה למלא את ההוצאות העודפות בגינה היא מתקבלת</w:t>
      </w:r>
      <w:r w:rsidR="00AE5D03">
        <w:rPr>
          <w:rFonts w:ascii="David" w:eastAsia="Calibri" w:hAnsi="David" w:hint="cs"/>
          <w:noProof w:val="0"/>
          <w:rtl/>
        </w:rPr>
        <w:t>.</w:t>
      </w:r>
    </w:p>
    <w:p w:rsidR="00D35529" w:rsidRPr="00D35529" w:rsidRDefault="00D35529" w:rsidP="003813E5">
      <w:pPr>
        <w:spacing w:after="160" w:line="360" w:lineRule="auto"/>
        <w:ind w:left="360"/>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 xml:space="preserve">טענות האב כי האם מגדילה את חובותיו </w:t>
      </w:r>
    </w:p>
    <w:p w:rsidR="00D35529" w:rsidRPr="00D35529" w:rsidRDefault="00D35529" w:rsidP="00352E28">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לטענת האב, האם מגדילה את חובותיו להוצאה לפועל ואינה מדווחת לרשם ההוצל"פ על תקבולים והקטנת החוב (ר' ס' 11 לתגובת האב). מצאתי לדחות את </w:t>
      </w:r>
      <w:r w:rsidR="00352E28">
        <w:rPr>
          <w:rFonts w:ascii="David" w:eastAsia="Calibri" w:hAnsi="David" w:hint="cs"/>
          <w:noProof w:val="0"/>
          <w:rtl/>
        </w:rPr>
        <w:t xml:space="preserve">הטענה </w:t>
      </w:r>
      <w:r w:rsidR="00AE5D03">
        <w:rPr>
          <w:rFonts w:ascii="David" w:eastAsia="Calibri" w:hAnsi="David" w:hint="cs"/>
          <w:noProof w:val="0"/>
          <w:rtl/>
        </w:rPr>
        <w:t xml:space="preserve">מן הטעם שאין מקומה </w:t>
      </w:r>
      <w:r w:rsidR="00352E28">
        <w:rPr>
          <w:rFonts w:ascii="David" w:eastAsia="Calibri" w:hAnsi="David" w:hint="cs"/>
          <w:noProof w:val="0"/>
          <w:rtl/>
        </w:rPr>
        <w:t xml:space="preserve"> במסגרת הליך זה</w:t>
      </w:r>
      <w:r w:rsidRPr="00D35529">
        <w:rPr>
          <w:rFonts w:ascii="David" w:eastAsia="Calibri" w:hAnsi="David"/>
          <w:noProof w:val="0"/>
          <w:rtl/>
        </w:rPr>
        <w:t xml:space="preserve">. </w:t>
      </w:r>
    </w:p>
    <w:p w:rsidR="00D35529" w:rsidRPr="00D35529" w:rsidRDefault="00D35529" w:rsidP="00D35529">
      <w:pPr>
        <w:spacing w:line="360" w:lineRule="auto"/>
        <w:ind w:left="-58"/>
        <w:contextualSpacing/>
        <w:jc w:val="both"/>
        <w:rPr>
          <w:rFonts w:ascii="David" w:eastAsia="Calibri" w:hAnsi="David"/>
          <w:noProof w:val="0"/>
        </w:rPr>
      </w:pPr>
    </w:p>
    <w:p w:rsidR="00D35529" w:rsidRPr="00D35529" w:rsidRDefault="00D35529" w:rsidP="00D35529">
      <w:pPr>
        <w:spacing w:line="360" w:lineRule="auto"/>
        <w:ind w:left="-58"/>
        <w:contextualSpacing/>
        <w:jc w:val="both"/>
        <w:rPr>
          <w:rFonts w:ascii="David" w:eastAsia="Calibri" w:hAnsi="David"/>
          <w:b/>
          <w:bCs/>
          <w:noProof w:val="0"/>
          <w:u w:val="single"/>
          <w:rtl/>
        </w:rPr>
      </w:pPr>
      <w:r w:rsidRPr="00D35529">
        <w:rPr>
          <w:rFonts w:ascii="David" w:eastAsia="Calibri" w:hAnsi="David"/>
          <w:b/>
          <w:bCs/>
          <w:noProof w:val="0"/>
          <w:u w:val="single"/>
          <w:rtl/>
        </w:rPr>
        <w:t>סיכום</w:t>
      </w:r>
    </w:p>
    <w:p w:rsidR="00D35529" w:rsidRPr="00D35529" w:rsidRDefault="00D35529" w:rsidP="00D35529">
      <w:pPr>
        <w:numPr>
          <w:ilvl w:val="0"/>
          <w:numId w:val="1"/>
        </w:numPr>
        <w:spacing w:after="160" w:line="360" w:lineRule="auto"/>
        <w:ind w:left="-58" w:hanging="567"/>
        <w:contextualSpacing/>
        <w:jc w:val="both"/>
        <w:rPr>
          <w:rFonts w:ascii="David" w:eastAsia="Calibri" w:hAnsi="David"/>
          <w:noProof w:val="0"/>
        </w:rPr>
      </w:pPr>
      <w:r w:rsidRPr="00D35529">
        <w:rPr>
          <w:rFonts w:ascii="David" w:eastAsia="Calibri" w:hAnsi="David"/>
          <w:noProof w:val="0"/>
          <w:rtl/>
        </w:rPr>
        <w:t xml:space="preserve">לאור המפורט לעיל, התביעה לביטול מזונות הקטינים – נדחית. </w:t>
      </w:r>
    </w:p>
    <w:p w:rsidR="00D35529" w:rsidRDefault="004E1C7F" w:rsidP="003813E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למרות שמדובר כבר ב</w:t>
      </w:r>
      <w:r w:rsidR="003B23E0">
        <w:rPr>
          <w:rFonts w:ascii="David" w:eastAsia="Calibri" w:hAnsi="David" w:hint="cs"/>
          <w:noProof w:val="0"/>
          <w:rtl/>
        </w:rPr>
        <w:t>תביעה</w:t>
      </w:r>
      <w:r>
        <w:rPr>
          <w:rFonts w:ascii="David" w:eastAsia="Calibri" w:hAnsi="David" w:hint="cs"/>
          <w:noProof w:val="0"/>
          <w:rtl/>
        </w:rPr>
        <w:t xml:space="preserve"> שניה של התובע לביטול המזונות שנדחית</w:t>
      </w:r>
      <w:r w:rsidR="00D35529" w:rsidRPr="00D35529">
        <w:rPr>
          <w:rFonts w:ascii="David" w:eastAsia="Calibri" w:hAnsi="David"/>
          <w:noProof w:val="0"/>
          <w:rtl/>
        </w:rPr>
        <w:t xml:space="preserve"> </w:t>
      </w:r>
      <w:r w:rsidR="0042104E">
        <w:rPr>
          <w:rFonts w:ascii="David" w:eastAsia="Calibri" w:hAnsi="David" w:hint="cs"/>
          <w:noProof w:val="0"/>
          <w:rtl/>
        </w:rPr>
        <w:t xml:space="preserve">הרי </w:t>
      </w:r>
      <w:r w:rsidR="00766268">
        <w:rPr>
          <w:rFonts w:ascii="David" w:eastAsia="Calibri" w:hAnsi="David" w:hint="cs"/>
          <w:noProof w:val="0"/>
          <w:rtl/>
        </w:rPr>
        <w:t xml:space="preserve">מתוך התחשבות </w:t>
      </w:r>
      <w:r w:rsidR="0042104E">
        <w:rPr>
          <w:rFonts w:ascii="David" w:eastAsia="Calibri" w:hAnsi="David" w:hint="cs"/>
          <w:noProof w:val="0"/>
          <w:rtl/>
        </w:rPr>
        <w:t xml:space="preserve"> </w:t>
      </w:r>
      <w:r w:rsidR="00766268">
        <w:rPr>
          <w:rFonts w:ascii="David" w:eastAsia="Calibri" w:hAnsi="David" w:hint="cs"/>
          <w:noProof w:val="0"/>
          <w:rtl/>
        </w:rPr>
        <w:t>ב</w:t>
      </w:r>
      <w:r w:rsidR="0042104E">
        <w:rPr>
          <w:rFonts w:ascii="David" w:eastAsia="Calibri" w:hAnsi="David" w:hint="cs"/>
          <w:noProof w:val="0"/>
          <w:rtl/>
        </w:rPr>
        <w:t xml:space="preserve">מצבו </w:t>
      </w:r>
      <w:r w:rsidR="00197C3E">
        <w:rPr>
          <w:rFonts w:ascii="David" w:eastAsia="Calibri" w:hAnsi="David" w:hint="cs"/>
          <w:noProof w:val="0"/>
          <w:rtl/>
        </w:rPr>
        <w:t xml:space="preserve">התובע </w:t>
      </w:r>
      <w:proofErr w:type="spellStart"/>
      <w:r w:rsidR="00197C3E">
        <w:rPr>
          <w:rFonts w:ascii="David" w:eastAsia="Calibri" w:hAnsi="David" w:hint="cs"/>
          <w:noProof w:val="0"/>
          <w:rtl/>
        </w:rPr>
        <w:t>ישא</w:t>
      </w:r>
      <w:proofErr w:type="spellEnd"/>
      <w:r w:rsidR="00197C3E">
        <w:rPr>
          <w:rFonts w:ascii="David" w:eastAsia="Calibri" w:hAnsi="David" w:hint="cs"/>
          <w:noProof w:val="0"/>
          <w:rtl/>
        </w:rPr>
        <w:t xml:space="preserve"> בשכ"ט ב"כ הנתבעת על הצד הנמוך בסך </w:t>
      </w:r>
      <w:r w:rsidR="004A7BE6">
        <w:rPr>
          <w:rFonts w:ascii="David" w:eastAsia="Calibri" w:hAnsi="David" w:hint="cs"/>
          <w:noProof w:val="0"/>
          <w:rtl/>
        </w:rPr>
        <w:t>7</w:t>
      </w:r>
      <w:r w:rsidR="003813E5">
        <w:rPr>
          <w:rFonts w:ascii="David" w:eastAsia="Calibri" w:hAnsi="David" w:hint="cs"/>
          <w:noProof w:val="0"/>
          <w:rtl/>
        </w:rPr>
        <w:t>5</w:t>
      </w:r>
      <w:r w:rsidR="00197C3E">
        <w:rPr>
          <w:rFonts w:ascii="David" w:eastAsia="Calibri" w:hAnsi="David" w:hint="cs"/>
          <w:noProof w:val="0"/>
          <w:rtl/>
        </w:rPr>
        <w:t xml:space="preserve">00 ₪ </w:t>
      </w:r>
      <w:r>
        <w:rPr>
          <w:rFonts w:ascii="David" w:eastAsia="Calibri" w:hAnsi="David" w:hint="cs"/>
          <w:noProof w:val="0"/>
          <w:rtl/>
        </w:rPr>
        <w:t xml:space="preserve">.לא ישולם סכום זה בתוך 30 יום כולל ימי הפגרה </w:t>
      </w:r>
      <w:proofErr w:type="spellStart"/>
      <w:r>
        <w:rPr>
          <w:rFonts w:ascii="David" w:eastAsia="Calibri" w:hAnsi="David" w:hint="cs"/>
          <w:noProof w:val="0"/>
          <w:rtl/>
        </w:rPr>
        <w:t>ישא</w:t>
      </w:r>
      <w:proofErr w:type="spellEnd"/>
      <w:r>
        <w:rPr>
          <w:rFonts w:ascii="David" w:eastAsia="Calibri" w:hAnsi="David" w:hint="cs"/>
          <w:noProof w:val="0"/>
          <w:rtl/>
        </w:rPr>
        <w:t xml:space="preserve"> ר</w:t>
      </w:r>
      <w:r w:rsidR="00766268">
        <w:rPr>
          <w:rFonts w:ascii="David" w:eastAsia="Calibri" w:hAnsi="David" w:hint="cs"/>
          <w:noProof w:val="0"/>
          <w:rtl/>
        </w:rPr>
        <w:t>י</w:t>
      </w:r>
      <w:r>
        <w:rPr>
          <w:rFonts w:ascii="David" w:eastAsia="Calibri" w:hAnsi="David" w:hint="cs"/>
          <w:noProof w:val="0"/>
          <w:rtl/>
        </w:rPr>
        <w:t xml:space="preserve">בית והפרשי הצמדה מהיום ועד התשלום המלא בפועל </w:t>
      </w:r>
    </w:p>
    <w:p w:rsidR="00480A79" w:rsidRPr="00AE5D03" w:rsidRDefault="00480A79" w:rsidP="00766268">
      <w:pPr>
        <w:numPr>
          <w:ilvl w:val="0"/>
          <w:numId w:val="1"/>
        </w:numPr>
        <w:spacing w:after="160" w:line="360" w:lineRule="auto"/>
        <w:ind w:left="-58" w:hanging="567"/>
        <w:contextualSpacing/>
        <w:jc w:val="both"/>
        <w:rPr>
          <w:rFonts w:ascii="David" w:eastAsia="Calibri" w:hAnsi="David"/>
          <w:b/>
          <w:bCs/>
          <w:noProof w:val="0"/>
          <w:u w:val="single"/>
        </w:rPr>
      </w:pPr>
      <w:r w:rsidRPr="00AE5D03">
        <w:rPr>
          <w:rFonts w:ascii="David" w:eastAsia="Calibri" w:hAnsi="David" w:hint="cs"/>
          <w:b/>
          <w:bCs/>
          <w:noProof w:val="0"/>
          <w:u w:val="single"/>
          <w:rtl/>
        </w:rPr>
        <w:t xml:space="preserve">ניתן לפרסום ללא שמות הצדדים וללא פרטים מזהים </w:t>
      </w:r>
    </w:p>
    <w:p w:rsidR="00D35529" w:rsidRPr="00D35529" w:rsidRDefault="00D35529" w:rsidP="00D35529">
      <w:pPr>
        <w:numPr>
          <w:ilvl w:val="0"/>
          <w:numId w:val="1"/>
        </w:numPr>
        <w:spacing w:after="160" w:line="360" w:lineRule="auto"/>
        <w:ind w:left="-58" w:hanging="567"/>
        <w:contextualSpacing/>
        <w:jc w:val="both"/>
        <w:rPr>
          <w:rFonts w:ascii="David" w:eastAsia="Calibri" w:hAnsi="David"/>
          <w:b/>
          <w:bCs/>
          <w:noProof w:val="0"/>
          <w:u w:val="single"/>
        </w:rPr>
      </w:pPr>
      <w:r w:rsidRPr="00D35529">
        <w:rPr>
          <w:rFonts w:ascii="David" w:eastAsia="Calibri" w:hAnsi="David"/>
          <w:b/>
          <w:bCs/>
          <w:noProof w:val="0"/>
          <w:u w:val="single"/>
          <w:rtl/>
        </w:rPr>
        <w:t xml:space="preserve">המזכירות תמציא פסק הדין כחוק לצדדים ותסגור התיק.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כ"ו תמוז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01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E641D">
      <w:pPr>
        <w:spacing w:line="360" w:lineRule="auto"/>
        <w:ind w:left="3600" w:firstLine="720"/>
        <w:jc w:val="both"/>
      </w:pPr>
      <w:sdt>
        <w:sdtPr>
          <w:rPr>
            <w:rtl/>
          </w:rPr>
          <w:alias w:val="MergeField"/>
          <w:tag w:val="1237"/>
          <w:id w:val="2102834207"/>
        </w:sdtPr>
        <w:sdtEndPr/>
        <w:sdtContent>
          <w:r w:rsidR="00A94995">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41D" w:rsidRDefault="007E641D">
      <w:r>
        <w:separator/>
      </w:r>
    </w:p>
  </w:endnote>
  <w:endnote w:type="continuationSeparator" w:id="0">
    <w:p w:rsidR="007E641D" w:rsidRDefault="007E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21D5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21D57">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41D" w:rsidRDefault="007E641D">
      <w:r>
        <w:separator/>
      </w:r>
    </w:p>
  </w:footnote>
  <w:footnote w:type="continuationSeparator" w:id="0">
    <w:p w:rsidR="007E641D" w:rsidRDefault="007E6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אוגוסט 2024</w:t>
              </w:r>
            </w:p>
          </w:tc>
        </w:sdtContent>
      </w:sdt>
    </w:tr>
    <w:tr w:rsidR="002914D6">
      <w:trPr>
        <w:trHeight w:val="337"/>
        <w:jc w:val="center"/>
      </w:trPr>
      <w:tc>
        <w:tcPr>
          <w:tcW w:w="8721" w:type="dxa"/>
          <w:gridSpan w:val="2"/>
        </w:tcPr>
        <w:p w:rsidR="002914D6" w:rsidRDefault="007E641D">
          <w:pPr>
            <w:rPr>
              <w:b/>
              <w:bCs/>
              <w:noProof w:val="0"/>
              <w:sz w:val="26"/>
              <w:szCs w:val="26"/>
              <w:rtl/>
            </w:rPr>
          </w:pPr>
          <w:sdt>
            <w:sdtPr>
              <w:rPr>
                <w:rtl/>
              </w:rPr>
              <w:alias w:val="1170"/>
              <w:tag w:val="1170"/>
              <w:id w:val="-1240940633"/>
              <w:text w:multiLine="1"/>
            </w:sdtPr>
            <w:sdtEndPr/>
            <w:sdtContent>
              <w:proofErr w:type="spellStart"/>
              <w:r w:rsidR="003972DA">
                <w:rPr>
                  <w:b/>
                  <w:bCs/>
                  <w:noProof w:val="0"/>
                  <w:sz w:val="26"/>
                  <w:szCs w:val="26"/>
                  <w:rtl/>
                </w:rPr>
                <w:t>תלה"מ</w:t>
              </w:r>
              <w:proofErr w:type="spellEnd"/>
            </w:sdtContent>
          </w:sdt>
          <w:r w:rsidR="00011212">
            <w:rPr>
              <w:b/>
              <w:bCs/>
              <w:noProof w:val="0"/>
              <w:sz w:val="26"/>
              <w:szCs w:val="26"/>
              <w:rtl/>
            </w:rPr>
            <w:t xml:space="preserve"> </w:t>
          </w:r>
          <w:sdt>
            <w:sdtPr>
              <w:rPr>
                <w:rtl/>
              </w:rPr>
              <w:alias w:val="1171"/>
              <w:tag w:val="1171"/>
              <w:id w:val="-1122917173"/>
              <w:text w:multiLine="1"/>
            </w:sdtPr>
            <w:sdtEndPr/>
            <w:sdtContent>
              <w:r w:rsidR="003972DA">
                <w:rPr>
                  <w:b/>
                  <w:bCs/>
                  <w:noProof w:val="0"/>
                  <w:sz w:val="26"/>
                  <w:szCs w:val="26"/>
                  <w:rtl/>
                </w:rPr>
                <w:t>52500-04-23</w:t>
              </w:r>
            </w:sdtContent>
          </w:sdt>
          <w:r w:rsidR="00011212">
            <w:rPr>
              <w:b/>
              <w:bCs/>
              <w:noProof w:val="0"/>
              <w:sz w:val="26"/>
              <w:szCs w:val="26"/>
              <w:rtl/>
            </w:rPr>
            <w:t xml:space="preserve"> </w:t>
          </w:r>
          <w:sdt>
            <w:sdtPr>
              <w:rPr>
                <w:rtl/>
              </w:rPr>
              <w:alias w:val="1172"/>
              <w:tag w:val="1172"/>
              <w:id w:val="1658414112"/>
              <w:text w:multiLine="1"/>
            </w:sdtPr>
            <w:sdtEndPr/>
            <w:sdtContent>
              <w:r w:rsidR="00692D15">
                <w:rPr>
                  <w:rFonts w:hint="cs"/>
                  <w:b/>
                  <w:bCs/>
                  <w:noProof w:val="0"/>
                  <w:sz w:val="26"/>
                  <w:szCs w:val="26"/>
                  <w:rtl/>
                </w:rPr>
                <w:t>***</w:t>
              </w:r>
              <w:r w:rsidR="00692D15">
                <w:rPr>
                  <w:b/>
                  <w:bCs/>
                  <w:noProof w:val="0"/>
                  <w:sz w:val="26"/>
                  <w:szCs w:val="26"/>
                  <w:rtl/>
                </w:rPr>
                <w:t xml:space="preserve"> נ' </w:t>
              </w:r>
              <w:r w:rsidR="00692D15">
                <w:rPr>
                  <w:rFonts w:hint="cs"/>
                  <w:b/>
                  <w:bCs/>
                  <w:noProof w:val="0"/>
                  <w:sz w:val="26"/>
                  <w:szCs w:val="26"/>
                  <w:rtl/>
                </w:rPr>
                <w:t>***</w:t>
              </w:r>
            </w:sdtContent>
          </w:sdt>
        </w:p>
        <w:p w:rsidR="002914D6" w:rsidRDefault="002914D6">
          <w:pPr>
            <w:rPr>
              <w:rtl/>
            </w:rPr>
          </w:pPr>
        </w:p>
        <w:p w:rsidR="00774785" w:rsidRDefault="00774785">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1D66AF"/>
    <w:multiLevelType w:val="hybridMultilevel"/>
    <w:tmpl w:val="044891EA"/>
    <w:lvl w:ilvl="0" w:tplc="30A0CAD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038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03841&amp;lt;/CaseID&amp;gt;_x000d__x000a_        &amp;lt;CaseMonth&amp;gt;4&amp;lt;/CaseMonth&amp;gt;_x000d__x000a_        &amp;lt;CaseYear&amp;gt;2023&amp;lt;/CaseYear&amp;gt;_x000d__x000a_        &amp;lt;CaseNumber&amp;gt;52500&amp;lt;/CaseNumber&amp;gt;_x000d__x000a_        &amp;lt;NumeratorGroupID&amp;gt;1&amp;lt;/NumeratorGroupID&amp;gt;_x000d__x000a_        &amp;lt;CaseName&amp;gt;צובלי נ&amp;#39; חג&amp;#39;ג&amp;#39;&amp;lt;/CaseName&amp;gt;_x000d__x000a_        &amp;lt;CourtID&amp;gt;30&amp;lt;/CourtID&amp;gt;_x000d__x000a_        &amp;lt;CaseTypeID&amp;gt;10262&amp;lt;/CaseTypeID&amp;gt;_x000d__x000a_        &amp;lt;CaseInterestID&amp;gt;10118&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500-04-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4-30T09: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03841&amp;lt;/CaseID&amp;gt;_x000d__x000a_        &amp;lt;CaseMonth&amp;gt;4&amp;lt;/CaseMonth&amp;gt;_x000d__x000a_        &amp;lt;CaseYear&amp;gt;2023&amp;lt;/CaseYear&amp;gt;_x000d__x000a_        &amp;lt;CaseNumber&amp;gt;52500&amp;lt;/CaseNumber&amp;gt;_x000d__x000a_        &amp;lt;NumeratorGroupID&amp;gt;1&amp;lt;/NumeratorGroupID&amp;gt;_x000d__x000a_        &amp;lt;CaseName&amp;gt;צובלי נ&amp;#39; חג&amp;#39;ג&amp;#39;&amp;lt;/CaseName&amp;gt;_x000d__x000a_        &amp;lt;CourtID&amp;gt;30&amp;lt;/CourtID&amp;gt;_x000d__x000a_        &amp;lt;CaseTypeID&amp;gt;10262&amp;lt;/CaseTypeID&amp;gt;_x000d__x000a_        &amp;lt;CaseInterestID&amp;gt;10118&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2500-04-23&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04-30T09: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259751&amp;lt;/DecisionID&amp;gt;_x000d__x000a_        &amp;lt;DecisionName&amp;gt;פסק דין  שניתנה ע&amp;quot;י  איתי כץ&amp;lt;/DecisionName&amp;gt;_x000d__x000a_        &amp;lt;DecisionStatusID&amp;gt;1&amp;lt;/DecisionStatusID&amp;gt;_x000d__x000a_        &amp;lt;DecisionStatusChangeDate&amp;gt;2024-07-28T15:47:08.92+03:00&amp;lt;/DecisionStatusChangeDate&amp;gt;_x000d__x000a_        &amp;lt;DecisionSignatureDate&amp;gt;2024-07-21T13:09:51.27+03:00&amp;lt;/DecisionSignatureDate&amp;gt;_x000d__x000a_        &amp;lt;DecisionSignatureUserID&amp;gt;055473847@GOV.IL&amp;lt;/DecisionSignatureUserID&amp;gt;_x000d__x000a_        &amp;lt;DecisionCreateDate&amp;gt;2023-07-16T17:59:36.757+03:00&amp;lt;/DecisionCreateDate&amp;gt;_x000d__x000a_        &amp;lt;DecisionChangeDate&amp;gt;2024-07-28T15:47:09.04+03:00&amp;lt;/DecisionChangeDate&amp;gt;_x000d__x000a_        &amp;lt;DecisionChangeUserID&amp;gt;0554738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703804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738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614178@GOV.IL&amp;lt;/DecisionCreationUserID&amp;gt;_x000d__x000a_        &amp;lt;DecisionDisplayName&amp;gt;פסק דין  שניתנה ע&amp;quot;י  איתי כץ&amp;lt;/DecisionDisplayName&amp;gt;_x000d__x000a_        &amp;lt;IsScanned&amp;gt;false&amp;lt;/IsScanned&amp;gt;_x000d__x000a_        &amp;lt;DecisionSignatureUserName&amp;gt;איתי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6259751&amp;lt;/DecisionID&amp;gt;_x000d__x000a_        &amp;lt;CaseID&amp;gt;80203841&amp;lt;/CaseID&amp;gt;_x000d__x000a_        &amp;lt;IsOriginal&amp;gt;true&amp;lt;/IsOriginal&amp;gt;_x000d__x000a_        &amp;lt;IsDeleted&amp;gt;false&amp;lt;/IsDeleted&amp;gt;_x000d__x000a_        &amp;lt;CaseName&amp;gt;צובלי נ&amp;#39; חג&amp;#39;ג&amp;#39;&amp;lt;/CaseName&amp;gt;_x000d__x000a_        &amp;lt;CaseDisplayIdentifier&amp;gt;52500-04-23 תלה&amp;quot;מ&amp;lt;/CaseDisplayIdentifier&amp;gt;_x000d__x000a_      &amp;lt;/dt_DecisionCase&amp;gt;_x000d__x000a_    &amp;lt;/DecisionDS&amp;gt;_x000d__x000a_  &amp;lt;/diffgr:diffgram&amp;gt;_x000d__x000a_&amp;lt;/DecisionDS&amp;gt;"/>
    <w:docVar w:name="DecisionID" w:val="146259751"/>
    <w:docVar w:name="WordClientAssemblyName" w:val="NGCS.Decision.ClientWordBL"/>
    <w:docVar w:name="WordClientClassName" w:val="NGCS.Decision.ClientWordBL.DecisionClient"/>
  </w:docVars>
  <w:rsids>
    <w:rsidRoot w:val="002914D6"/>
    <w:rsid w:val="00006FC5"/>
    <w:rsid w:val="00011212"/>
    <w:rsid w:val="00025C15"/>
    <w:rsid w:val="00040067"/>
    <w:rsid w:val="0006209F"/>
    <w:rsid w:val="00075650"/>
    <w:rsid w:val="0008341F"/>
    <w:rsid w:val="000B5A2C"/>
    <w:rsid w:val="000C4906"/>
    <w:rsid w:val="000D5638"/>
    <w:rsid w:val="000F63DC"/>
    <w:rsid w:val="00110618"/>
    <w:rsid w:val="00126B2B"/>
    <w:rsid w:val="00150C44"/>
    <w:rsid w:val="001742DE"/>
    <w:rsid w:val="00180171"/>
    <w:rsid w:val="00197C3E"/>
    <w:rsid w:val="001C4AAE"/>
    <w:rsid w:val="001E7642"/>
    <w:rsid w:val="001F4A89"/>
    <w:rsid w:val="00225843"/>
    <w:rsid w:val="00255085"/>
    <w:rsid w:val="002554A3"/>
    <w:rsid w:val="002914D6"/>
    <w:rsid w:val="002A5456"/>
    <w:rsid w:val="002C37D0"/>
    <w:rsid w:val="002E0FCE"/>
    <w:rsid w:val="002E1C07"/>
    <w:rsid w:val="002F5307"/>
    <w:rsid w:val="00321726"/>
    <w:rsid w:val="00331D46"/>
    <w:rsid w:val="00352E28"/>
    <w:rsid w:val="00365033"/>
    <w:rsid w:val="003813E5"/>
    <w:rsid w:val="00381FDE"/>
    <w:rsid w:val="003972DA"/>
    <w:rsid w:val="003B23E0"/>
    <w:rsid w:val="003D2917"/>
    <w:rsid w:val="003D4EF5"/>
    <w:rsid w:val="003E056F"/>
    <w:rsid w:val="003E3137"/>
    <w:rsid w:val="003E78E0"/>
    <w:rsid w:val="003F1F27"/>
    <w:rsid w:val="003F52D4"/>
    <w:rsid w:val="00401774"/>
    <w:rsid w:val="004063D7"/>
    <w:rsid w:val="0042104E"/>
    <w:rsid w:val="0043479C"/>
    <w:rsid w:val="0043605A"/>
    <w:rsid w:val="00441F3C"/>
    <w:rsid w:val="00480A79"/>
    <w:rsid w:val="00494AA6"/>
    <w:rsid w:val="004A7BE6"/>
    <w:rsid w:val="004C2F65"/>
    <w:rsid w:val="004C5EEE"/>
    <w:rsid w:val="004D0BD6"/>
    <w:rsid w:val="004D305F"/>
    <w:rsid w:val="004E1C7F"/>
    <w:rsid w:val="004E6478"/>
    <w:rsid w:val="0050147B"/>
    <w:rsid w:val="0050619E"/>
    <w:rsid w:val="005306B3"/>
    <w:rsid w:val="00580BB0"/>
    <w:rsid w:val="00595BF0"/>
    <w:rsid w:val="005A476E"/>
    <w:rsid w:val="005B6524"/>
    <w:rsid w:val="005C58B7"/>
    <w:rsid w:val="005F0BF5"/>
    <w:rsid w:val="005F1093"/>
    <w:rsid w:val="006021C0"/>
    <w:rsid w:val="00616CD2"/>
    <w:rsid w:val="00620A51"/>
    <w:rsid w:val="00641C6F"/>
    <w:rsid w:val="00651BDB"/>
    <w:rsid w:val="00683242"/>
    <w:rsid w:val="0068637A"/>
    <w:rsid w:val="00692D15"/>
    <w:rsid w:val="0069680A"/>
    <w:rsid w:val="006969BC"/>
    <w:rsid w:val="006A612D"/>
    <w:rsid w:val="006E0304"/>
    <w:rsid w:val="006E6A40"/>
    <w:rsid w:val="006E754D"/>
    <w:rsid w:val="006F5A37"/>
    <w:rsid w:val="00715DE3"/>
    <w:rsid w:val="00720C21"/>
    <w:rsid w:val="00722C4C"/>
    <w:rsid w:val="0072399F"/>
    <w:rsid w:val="00743573"/>
    <w:rsid w:val="00753060"/>
    <w:rsid w:val="00760FB5"/>
    <w:rsid w:val="00766268"/>
    <w:rsid w:val="00774785"/>
    <w:rsid w:val="00774FDE"/>
    <w:rsid w:val="007766B6"/>
    <w:rsid w:val="00791B10"/>
    <w:rsid w:val="0079698D"/>
    <w:rsid w:val="007D0E56"/>
    <w:rsid w:val="007D42DF"/>
    <w:rsid w:val="007D67E3"/>
    <w:rsid w:val="007E641D"/>
    <w:rsid w:val="00822AA5"/>
    <w:rsid w:val="00825A4C"/>
    <w:rsid w:val="008375E7"/>
    <w:rsid w:val="00842318"/>
    <w:rsid w:val="00844C3C"/>
    <w:rsid w:val="008757D3"/>
    <w:rsid w:val="008838F7"/>
    <w:rsid w:val="00892330"/>
    <w:rsid w:val="00893073"/>
    <w:rsid w:val="008A57B1"/>
    <w:rsid w:val="008D4CB8"/>
    <w:rsid w:val="008E25DB"/>
    <w:rsid w:val="008F1B0B"/>
    <w:rsid w:val="009000BD"/>
    <w:rsid w:val="00911638"/>
    <w:rsid w:val="0091636E"/>
    <w:rsid w:val="0092076D"/>
    <w:rsid w:val="00932D93"/>
    <w:rsid w:val="009345D7"/>
    <w:rsid w:val="00937CD2"/>
    <w:rsid w:val="00950EFF"/>
    <w:rsid w:val="009549D4"/>
    <w:rsid w:val="00964D43"/>
    <w:rsid w:val="00982485"/>
    <w:rsid w:val="009A5D0F"/>
    <w:rsid w:val="009C0150"/>
    <w:rsid w:val="009E673C"/>
    <w:rsid w:val="009F718E"/>
    <w:rsid w:val="00A007CD"/>
    <w:rsid w:val="00A14370"/>
    <w:rsid w:val="00A23B4B"/>
    <w:rsid w:val="00A37A10"/>
    <w:rsid w:val="00A47B64"/>
    <w:rsid w:val="00A62D3C"/>
    <w:rsid w:val="00A94995"/>
    <w:rsid w:val="00AA3C96"/>
    <w:rsid w:val="00AB2343"/>
    <w:rsid w:val="00AB498D"/>
    <w:rsid w:val="00AB4FFD"/>
    <w:rsid w:val="00AB5C82"/>
    <w:rsid w:val="00AC4C87"/>
    <w:rsid w:val="00AD1316"/>
    <w:rsid w:val="00AD26E5"/>
    <w:rsid w:val="00AE5D03"/>
    <w:rsid w:val="00AE7812"/>
    <w:rsid w:val="00AF7018"/>
    <w:rsid w:val="00B01228"/>
    <w:rsid w:val="00B11142"/>
    <w:rsid w:val="00B22E77"/>
    <w:rsid w:val="00B36A70"/>
    <w:rsid w:val="00B6394E"/>
    <w:rsid w:val="00B63A3A"/>
    <w:rsid w:val="00B67E65"/>
    <w:rsid w:val="00B848F8"/>
    <w:rsid w:val="00BA66E6"/>
    <w:rsid w:val="00BA6ACA"/>
    <w:rsid w:val="00BC1E32"/>
    <w:rsid w:val="00BC235E"/>
    <w:rsid w:val="00BD6653"/>
    <w:rsid w:val="00BE41F9"/>
    <w:rsid w:val="00BE7F75"/>
    <w:rsid w:val="00BF4C71"/>
    <w:rsid w:val="00C02227"/>
    <w:rsid w:val="00C11091"/>
    <w:rsid w:val="00C11719"/>
    <w:rsid w:val="00C1257B"/>
    <w:rsid w:val="00C15EC8"/>
    <w:rsid w:val="00C17316"/>
    <w:rsid w:val="00C22FD2"/>
    <w:rsid w:val="00C321C0"/>
    <w:rsid w:val="00C35A20"/>
    <w:rsid w:val="00C62648"/>
    <w:rsid w:val="00C645AD"/>
    <w:rsid w:val="00C7791F"/>
    <w:rsid w:val="00C84506"/>
    <w:rsid w:val="00C84728"/>
    <w:rsid w:val="00C95143"/>
    <w:rsid w:val="00CA41E2"/>
    <w:rsid w:val="00CB6849"/>
    <w:rsid w:val="00CD015B"/>
    <w:rsid w:val="00CD2E24"/>
    <w:rsid w:val="00CE4C07"/>
    <w:rsid w:val="00CF40F0"/>
    <w:rsid w:val="00D134BE"/>
    <w:rsid w:val="00D27E66"/>
    <w:rsid w:val="00D35529"/>
    <w:rsid w:val="00D358FE"/>
    <w:rsid w:val="00D54B3A"/>
    <w:rsid w:val="00D54EC7"/>
    <w:rsid w:val="00D96DAF"/>
    <w:rsid w:val="00DA4070"/>
    <w:rsid w:val="00E30BE0"/>
    <w:rsid w:val="00E45752"/>
    <w:rsid w:val="00E50BBB"/>
    <w:rsid w:val="00E52207"/>
    <w:rsid w:val="00E558CD"/>
    <w:rsid w:val="00E8619A"/>
    <w:rsid w:val="00E93732"/>
    <w:rsid w:val="00E95008"/>
    <w:rsid w:val="00E96B88"/>
    <w:rsid w:val="00EB3F97"/>
    <w:rsid w:val="00EB6C31"/>
    <w:rsid w:val="00ED37EB"/>
    <w:rsid w:val="00ED70EB"/>
    <w:rsid w:val="00EE27D3"/>
    <w:rsid w:val="00EE7B21"/>
    <w:rsid w:val="00F0131D"/>
    <w:rsid w:val="00F03998"/>
    <w:rsid w:val="00F04ECD"/>
    <w:rsid w:val="00F135F0"/>
    <w:rsid w:val="00F21D57"/>
    <w:rsid w:val="00F22C15"/>
    <w:rsid w:val="00F50E07"/>
    <w:rsid w:val="00F606A1"/>
    <w:rsid w:val="00F81E08"/>
    <w:rsid w:val="00F8646B"/>
    <w:rsid w:val="00F9100E"/>
    <w:rsid w:val="00F97709"/>
    <w:rsid w:val="00FA246C"/>
    <w:rsid w:val="00FA40E8"/>
    <w:rsid w:val="00FF1FF0"/>
    <w:rsid w:val="00FF7E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740463">
      <w:bodyDiv w:val="1"/>
      <w:marLeft w:val="0"/>
      <w:marRight w:val="0"/>
      <w:marTop w:val="0"/>
      <w:marBottom w:val="0"/>
      <w:divBdr>
        <w:top w:val="none" w:sz="0" w:space="0" w:color="auto"/>
        <w:left w:val="none" w:sz="0" w:space="0" w:color="auto"/>
        <w:bottom w:val="none" w:sz="0" w:space="0" w:color="auto"/>
        <w:right w:val="none" w:sz="0" w:space="0" w:color="auto"/>
      </w:divBdr>
    </w:div>
    <w:div w:id="1266108866">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הילה דהן טובי</FullName>
        <FirstName>הילה</FirstName>
        <LastName>דהן טובי</LastName>
        <PartyPropertyName/>
        <AuthenticationTypeAndNumber>מ.ר. 64625</AuthenticationTypeAndNumber>
        <RepresentatedOrRepresentativesNames>קרן חג'ג</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256499848</CasePartyID>
        <PartyTypeID>2</PartyTypeID>
        <ActivityStatusID>1</ActivityStatusID>
        <PartyAliasID>21</PartyAliasID>
        <PartyAliasName>בא כוח נתבעים</PartyAliasName>
        <LegalEntityID>74769920</LegalEntityID>
        <CaseLegalEntityID>124605902</CaseLegalEntityID>
        <AuthenticationTypeID>4</AuthenticationTypeID>
        <AuthenticationTypeName>מ.ר.</AuthenticationTypeName>
        <LegalEntityNumber>64625</LegalEntityNumber>
        <IsMainPartyType>true</IsMainPartyType>
        <CaseDisplayIdentifier>52500-04-23</CaseDisplayIdentifier>
        <CaseTypeID>10262</CaseTypeID>
        <CaseTypeName>תביעה לאחר הסדר התדיינויות במשפחה (תלה"מ)</CaseTypeName>
        <CaseName>צובלי נ' חג'ג'</CaseName>
        <FullAddress>התעשיה 8 ירושלים </FullAddress>
        <EmailAddress>office@hilaw.co.il</EmailAddress>
        <MotionID>0</MotionID>
        <CasePleaID>0</CasePleaID>
        <LinkedCaseID>0</LinkedCaseID>
        <PartyID>2</PartyID>
        <CasePartyCategoryID>2</CasePartyCategoryID>
        <LegalEntityAddressID>77672000</LegalEntityAddressID>
        <LegalEntityEmailAddressID>67886185</LegalEntityEmailAddressID>
        <PleaTypeID>4</PleaTypeID>
        <LawyerOfficeName>משרד עו"ד הילה דהן טובי</LawyerOfficeName>
        <LawyerOfficeID>74769921</LawyerOfficeID>
        <GroupPartyAlias/>
        <IsConverted>false</IsConverted>
        <LegalEntityNameID>80648219</LegalEntityNameID>
        <RepresentatedNamesOfAssistant/>
        <LegalEntityTypeID>4</LegalEntityTypeID>
        <IsVerdictExists>false</IsVerdictExists>
        <IsAsirAzir>false</IsAsirAzir>
        <IsPublicationProhibited>false</IsPublicationProhibited>
        <PublicationProhibitedFullName>הילה דהן טובי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משה צובלי</FullName>
        <FirstName>דורון משה</FirstName>
        <LastName>צובלי</LastName>
        <PartyPropertyName/>
        <AuthenticationTypeAndNumber>ת"ז 033372343</AuthenticationTypeAndNumber>
        <RepresentatedOrRepresentativesNames>דויד יוסף</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254917613</CasePartyID>
        <PartyTypeID>1</PartyTypeID>
        <ActivityStatusID>1</ActivityStatusID>
        <PartyAliasID>1</PartyAliasID>
        <PartyAliasName>תובע</PartyAliasName>
        <OrdinalNumber>1</OrdinalNumber>
        <LegalEntityID>46258224</LegalEntityID>
        <CaseLegalEntityID>124118417</CaseLegalEntityID>
        <AuthenticationTypeID>1</AuthenticationTypeID>
        <AuthenticationTypeName>ת"ז</AuthenticationTypeName>
        <LegalEntityNumber>033372343</LegalEntityNumber>
        <IsMainPartyType>true</IsMainPartyType>
        <CaseDisplayIdentifier>52500-04-23</CaseDisplayIdentifier>
        <CaseTypeID>10262</CaseTypeID>
        <CaseTypeName>תביעה לאחר הסדר התדיינויות במשפחה (תלה"מ)</CaseTypeName>
        <CaseName>צובלי נ' חג'ג'</CaseName>
        <FullAddress/>
        <MotionID>0</MotionID>
        <CasePleaID>0</CasePleaID>
        <FatherName>נסים</FatherName>
        <LinkedCaseID>0</LinkedCaseID>
        <PartyID>1</PartyID>
        <CasePartyCategoryID>2</CasePartyCategoryID>
        <PleaTypeID>4</PleaTypeID>
        <GroupPartyAlias>תובעים</GroupPartyAlias>
        <IsConverted>false</IsConverted>
        <LegalEntityRegisteredNameID>2470283</LegalEntityRegisteredNameID>
        <LegalEntityNameID>94774186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משה צובלי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דויד יוסף</FullName>
        <FirstName>דויד</FirstName>
        <LastName>יוסף</LastName>
        <PartyPropertyName/>
        <AuthenticationTypeAndNumber>מ.ר. 54699</AuthenticationTypeAndNumber>
        <RepresentatedOrRepresentativesNames>דורון משה צובלי</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254917614</CasePartyID>
        <PartyTypeID>2</PartyTypeID>
        <ActivityStatusID>1</ActivityStatusID>
        <PartyAliasID>20</PartyAliasID>
        <PartyAliasName>בא כוח תובעים</PartyAliasName>
        <OrdinalNumber>1</OrdinalNumber>
        <LegalEntityID>70632978</LegalEntityID>
        <CaseLegalEntityID>124118418</CaseLegalEntityID>
        <AuthenticationTypeID>4</AuthenticationTypeID>
        <AuthenticationTypeName>מ.ר.</AuthenticationTypeName>
        <LegalEntityNumber>54699</LegalEntityNumber>
        <IsMainPartyType>true</IsMainPartyType>
        <CaseDisplayIdentifier>52500-04-23</CaseDisplayIdentifier>
        <CaseTypeID>10262</CaseTypeID>
        <CaseTypeName>תביעה לאחר הסדר התדיינויות במשפחה (תלה"מ)</CaseTypeName>
        <CaseName>צובלי נ' חג'ג'</CaseName>
        <FullAddress>כנפי נשרים 13 בית ענבר ירושלים קומה 2 משרד 203 תיבה מס' 149</FullAddress>
        <MotionID>0</MotionID>
        <CasePleaID>0</CasePleaID>
        <LinkedCaseID>0</LinkedCaseID>
        <PartyID>1</PartyID>
        <CasePartyCategoryID>2</CasePartyCategoryID>
        <LegalEntityAddressID>84256756</LegalEntityAddressID>
        <PleaTypeID>4</PleaTypeID>
        <LawyerOfficeName>משרד עו"ד דויד יוסף</LawyerOfficeName>
        <LawyerOfficeID>70632979</LawyerOfficeID>
        <GroupPartyAlias/>
        <IsConverted>false</IsConverted>
        <LegalEntityNameID>73341082</LegalEntityNameID>
        <RepresentatedNamesOfAssistant/>
        <LegalEntityTypeID>4</LegalEntityTypeID>
        <IsVerdictExists>false</IsVerdictExists>
        <IsAsirAzir>false</IsAsirAzir>
        <IsPublicationProhibited>false</IsPublicationProhibited>
        <PublicationProhibitedFullName>דויד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קרן חג'ג</FullName>
        <FirstName>קרן</FirstName>
        <LastName>חג'ג'</LastName>
        <PartyPropertyName/>
        <AuthenticationTypeAndNumber>ת"ז 035710318</AuthenticationTypeAndNumber>
        <RepresentatedOrRepresentativesNames>הילה דהן טובי</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254917615</CasePartyID>
        <PartyTypeID>1</PartyTypeID>
        <ActivityStatusID>1</ActivityStatusID>
        <PartyAliasID>2</PartyAliasID>
        <PartyAliasName>נתבע</PartyAliasName>
        <OrdinalNumber>1</OrdinalNumber>
        <LegalEntityID>46263149</LegalEntityID>
        <CaseLegalEntityID>124118419</CaseLegalEntityID>
        <AuthenticationTypeID>1</AuthenticationTypeID>
        <AuthenticationTypeName>ת"ז</AuthenticationTypeName>
        <LegalEntityNumber>035710318</LegalEntityNumber>
        <IsMainPartyType>true</IsMainPartyType>
        <CaseDisplayIdentifier>52500-04-23</CaseDisplayIdentifier>
        <CaseTypeID>10262</CaseTypeID>
        <CaseTypeName>תביעה לאחר הסדר התדיינויות במשפחה (תלה"מ)</CaseTypeName>
        <CaseName>צובלי נ' חג'ג'</CaseName>
        <FullAddress>זאב פולק 9/3 ירושלים </FullAddress>
        <MotionID>0</MotionID>
        <CasePleaID>0</CasePleaID>
        <FatherName>רנה</FatherName>
        <LinkedCaseID>0</LinkedCaseID>
        <PartyID>2</PartyID>
        <CasePartyCategoryID>2</CasePartyCategoryID>
        <LegalEntityAddressID>87841815</LegalEntityAddressID>
        <PleaTypeID>4</PleaTypeID>
        <GroupPartyAlias>נתבעים</GroupPartyAlias>
        <IsConverted>false</IsConverted>
        <LegalEntityRegisteredNameID>7068158</LegalEntityRegisteredNameID>
        <LegalEntityNameID>94774187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קרן חג'ג</PublicationProhibitedFullName>
      </CaseParties>
    </CasePartiesSelectionDS>
    <DecisionName>פסק דין  שניתנה ע"י  איתי כץ</DecisionName>
    <CourtDisplayName>בית משפט לענייני משפחה בירושלים</CourtDisplayName>
    <IsCaseJudgePanel>false</IsCaseJudgePanel>
    <DecisionSignatureDate>2023-07-16T17:58:59.6433032+03:00</DecisionSignatureDate>
    <OpenCaseDate>2023-04-30T09:00:00+03:00</OpenCaseDate>
    <CaseFeeSum>0.000</CaseFeeSum>
    <DecisionTypeID>2</DecisionTypeID>
    <DecisionSignatureUserName>איתי כץ</DecisionSignatureUserName>
    <DecisionSignatureDateHebrew>2023-07-16T17:58:59.6433032+03:00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צובלי נ' חג'ג'</CaseName>
    <DecisionNumberInCase>4</DecisionNumberInCase>
  </dt_Decision>
  <dt_DecisionCase>
    <DecisionID>0</DecisionID>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הילה דהן טובי</FullName>
        <FirstName>הילה</FirstName>
        <LastName>דהן טובי</LastName>
        <PartyPropertyName/>
        <AuthenticationTypeAndNumber>מ.ר. 64625</AuthenticationTypeAndNumber>
        <RepresentatedOrRepresentativesNames>קרן חג'ג</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256499848</CasePartyID>
        <PartyTypeID>2</PartyTypeID>
        <ActivityStatusID>1</ActivityStatusID>
        <PartyAliasID>21</PartyAliasID>
        <PartyAliasName>בא כוח נתבעים</PartyAliasName>
        <LegalEntityID>74769920</LegalEntityID>
        <CaseLegalEntityID>124605902</CaseLegalEntityID>
        <AuthenticationTypeID>4</AuthenticationTypeID>
        <AuthenticationTypeName>מ.ר.</AuthenticationTypeName>
        <LegalEntityNumber>64625</LegalEntityNumber>
        <IsMainPartyType>true</IsMainPartyType>
        <CaseDisplayIdentifier>52500-04-23</CaseDisplayIdentifier>
        <CaseTypeID>10262</CaseTypeID>
        <CaseTypeName>תביעה לאחר הסדר התדיינויות במשפחה (תלה"מ)</CaseTypeName>
        <CaseName>צובלי נ' חג'ג'</CaseName>
        <FullAddress>התעשיה 8 ירושלים </FullAddress>
        <EmailAddress>office@hilaw.co.il</EmailAddress>
        <MotionID>0</MotionID>
        <CasePleaID>0</CasePleaID>
        <LinkedCaseID>0</LinkedCaseID>
        <PartyID>2</PartyID>
        <CasePartyCategoryID>2</CasePartyCategoryID>
        <LegalEntityAddressID>77672000</LegalEntityAddressID>
        <LegalEntityEmailAddressID>67886185</LegalEntityEmailAddressID>
        <PleaTypeID>4</PleaTypeID>
        <LawyerOfficeName>משרד עו"ד הילה דהן טובי</LawyerOfficeName>
        <LawyerOfficeID>74769921</LawyerOfficeID>
        <GroupPartyAlias/>
        <IsConverted>false</IsConverted>
        <LegalEntityNameID>80648219</LegalEntityNameID>
        <RepresentatedNamesOfAssistant/>
        <LegalEntityTypeID>4</LegalEntityTypeID>
        <IsVerdictExists>false</IsVerdictExists>
        <IsAsirAzir>false</IsAsirAzir>
        <IsPublicationProhibited>false</IsPublicationProhibited>
        <PublicationProhibitedFullName>הילה דהן טובי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דורון משה צובלי</FullName>
        <FirstName>דורון משה</FirstName>
        <LastName>צובלי</LastName>
        <PartyPropertyName/>
        <AuthenticationTypeAndNumber>ת"ז 033372343</AuthenticationTypeAndNumber>
        <RepresentatedOrRepresentativesNames>דויד יוסף</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254917613</CasePartyID>
        <PartyTypeID>1</PartyTypeID>
        <ActivityStatusID>1</ActivityStatusID>
        <PartyAliasID>1</PartyAliasID>
        <PartyAliasName>תובע</PartyAliasName>
        <OrdinalNumber>1</OrdinalNumber>
        <LegalEntityID>46258224</LegalEntityID>
        <CaseLegalEntityID>124118417</CaseLegalEntityID>
        <AuthenticationTypeID>1</AuthenticationTypeID>
        <AuthenticationTypeName>ת"ז</AuthenticationTypeName>
        <LegalEntityNumber>033372343</LegalEntityNumber>
        <IsMainPartyType>true</IsMainPartyType>
        <CaseDisplayIdentifier>52500-04-23</CaseDisplayIdentifier>
        <CaseTypeID>10262</CaseTypeID>
        <CaseTypeName>תביעה לאחר הסדר התדיינויות במשפחה (תלה"מ)</CaseTypeName>
        <CaseName>צובלי נ' חג'ג'</CaseName>
        <FullAddress/>
        <MotionID>0</MotionID>
        <CasePleaID>0</CasePleaID>
        <FatherName>נסים</FatherName>
        <LinkedCaseID>0</LinkedCaseID>
        <PartyID>1</PartyID>
        <CasePartyCategoryID>2</CasePartyCategoryID>
        <PleaTypeID>4</PleaTypeID>
        <GroupPartyAlias>תובעים</GroupPartyAlias>
        <IsConverted>false</IsConverted>
        <LegalEntityRegisteredNameID>2470283</LegalEntityRegisteredNameID>
        <LegalEntityNameID>94774186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משה צובלי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דויד יוסף</FullName>
        <FirstName>דויד</FirstName>
        <LastName>יוסף</LastName>
        <PartyPropertyName/>
        <AuthenticationTypeAndNumber>מ.ר. 54699</AuthenticationTypeAndNumber>
        <RepresentatedOrRepresentativesNames>דורון משה צובלי</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254917614</CasePartyID>
        <PartyTypeID>2</PartyTypeID>
        <ActivityStatusID>1</ActivityStatusID>
        <PartyAliasID>20</PartyAliasID>
        <PartyAliasName>בא כוח תובעים</PartyAliasName>
        <OrdinalNumber>1</OrdinalNumber>
        <LegalEntityID>70632978</LegalEntityID>
        <CaseLegalEntityID>124118418</CaseLegalEntityID>
        <AuthenticationTypeID>4</AuthenticationTypeID>
        <AuthenticationTypeName>מ.ר.</AuthenticationTypeName>
        <LegalEntityNumber>54699</LegalEntityNumber>
        <IsMainPartyType>true</IsMainPartyType>
        <CaseDisplayIdentifier>52500-04-23</CaseDisplayIdentifier>
        <CaseTypeID>10262</CaseTypeID>
        <CaseTypeName>תביעה לאחר הסדר התדיינויות במשפחה (תלה"מ)</CaseTypeName>
        <CaseName>צובלי נ' חג'ג'</CaseName>
        <FullAddress>כנפי נשרים 13 בית ענבר ירושלים קומה 2 משרד 203 תיבה מס' 149</FullAddress>
        <MotionID>0</MotionID>
        <CasePleaID>0</CasePleaID>
        <LinkedCaseID>0</LinkedCaseID>
        <PartyID>1</PartyID>
        <CasePartyCategoryID>2</CasePartyCategoryID>
        <LegalEntityAddressID>84256756</LegalEntityAddressID>
        <PleaTypeID>4</PleaTypeID>
        <LawyerOfficeName>משרד עו"ד דויד יוסף</LawyerOfficeName>
        <LawyerOfficeID>70632979</LawyerOfficeID>
        <GroupPartyAlias/>
        <IsConverted>false</IsConverted>
        <LegalEntityNameID>73341082</LegalEntityNameID>
        <RepresentatedNamesOfAssistant/>
        <LegalEntityTypeID>4</LegalEntityTypeID>
        <IsVerdictExists>false</IsVerdictExists>
        <IsAsirAzir>false</IsAsirAzir>
        <IsPublicationProhibited>false</IsPublicationProhibited>
        <PublicationProhibitedFullName>דויד יוסף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קרן חג'ג</FullName>
        <FirstName>קרן</FirstName>
        <LastName>חג'ג'</LastName>
        <PartyPropertyName/>
        <AuthenticationTypeAndNumber>ת"ז 035710318</AuthenticationTypeAndNumber>
        <RepresentatedOrRepresentativesNames>הילה דהן טובי</RepresentatedOrRepresentativesNames>
        <RepresentatedOrRepresentativesCount>1</RepresentatedOrRepresentativesCount>
        <InvitedBy/>
        <CaseID>80203841</CaseID>
        <CaseJudicialPersonPresentationDS>
          <CaseJudicalPersonActive>
            <CaseID>80203841</CaseID>
            <JudicialPersonID>055473847@GOV.IL</JudicialPersonID>
            <JudicialPersonTypeID>1</JudicialPersonTypeID>
            <JudicialTypeID>1</JudicialTypeID>
            <IsChairman>false</IsChairman>
            <TreatmentStartDate>2023-04-30T09:01:30.663+03:00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254917615</CasePartyID>
        <PartyTypeID>1</PartyTypeID>
        <ActivityStatusID>1</ActivityStatusID>
        <PartyAliasID>2</PartyAliasID>
        <PartyAliasName>נתבע</PartyAliasName>
        <OrdinalNumber>1</OrdinalNumber>
        <LegalEntityID>46263149</LegalEntityID>
        <CaseLegalEntityID>124118419</CaseLegalEntityID>
        <AuthenticationTypeID>1</AuthenticationTypeID>
        <AuthenticationTypeName>ת"ז</AuthenticationTypeName>
        <LegalEntityNumber>035710318</LegalEntityNumber>
        <IsMainPartyType>true</IsMainPartyType>
        <CaseDisplayIdentifier>52500-04-23</CaseDisplayIdentifier>
        <CaseTypeID>10262</CaseTypeID>
        <CaseTypeName>תביעה לאחר הסדר התדיינויות במשפחה (תלה"מ)</CaseTypeName>
        <CaseName>צובלי נ' חג'ג'</CaseName>
        <FullAddress>זאב פולק 9/3 ירושלים </FullAddress>
        <MotionID>0</MotionID>
        <CasePleaID>0</CasePleaID>
        <FatherName>רנה</FatherName>
        <LinkedCaseID>0</LinkedCaseID>
        <PartyID>2</PartyID>
        <CasePartyCategoryID>2</CasePartyCategoryID>
        <LegalEntityAddressID>87841815</LegalEntityAddressID>
        <PleaTypeID>4</PleaTypeID>
        <GroupPartyAlias>נתבעים</GroupPartyAlias>
        <IsConverted>false</IsConverted>
        <LegalEntityRegisteredNameID>7068158</LegalEntityRegisteredNameID>
        <LegalEntityNameID>94774187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קרן חג'ג</PublicationProhibitedFullName>
      </CaseParties>
    </CasePartiesSelectionDS>
    <CaseName>צובלי נ' חג'ג'</CaseName>
    <CaseDisplayIdentifier>52500-04-23</CaseDisplayIdentifier>
    <CaseInterestID>10118</CaseInterestID>
    <CaseTypeShortName>תלה"מ</CaseTypeShortName>
  </dt_DecisionCase>
  <dt_DecisionJudgePanel>
    <JudgeID>055473847@GOV.IL</JudgeID>
    <DisplayName>איתי כץ</DisplayName>
    <RoleName>שופט</RoleName>
    <UserTitleName>שופט בכיר</UserTitleName>
  </dt_DecisionJudgePanel>
  <dt_LegalEntityDetails>
    <Fax>02-6529655</Fax>
    <Phone>02-6535551</Phone>
    <PartyID>2</PartyID>
    <PartyTypeID>2</PartyTypeID>
    <DecisionID>0</DecisionID>
    <StreetName>התעשיה 8</StreetName>
    <ZipCode>9342124</ZipCode>
    <CityName>ירושלים</CityName>
    <FullName>הילה דהן טובי</FullName>
    <Email>office@hilaw.co.il</Email>
    <IsPublicationProhibited>false</IsPublicationProhibited>
  </dt_LegalEntityDetails>
  <dt_LegalEntityDetails>
    <PartyID>1</PartyID>
    <PartyTypeID>1</PartyTypeID>
    <DecisionID>0</DecisionID>
    <FullName>דורון משה  צובלי</FullName>
    <IsPublicationProhibited>false</IsPublicationProhibited>
  </dt_LegalEntityDetails>
  <dt_LegalEntityDetails>
    <Fax>02-6241140</Fax>
    <Phone>02-6241144</Phone>
    <AddressDesc>קומה 2 משרד 203 תיבה מס' 149</AddressDesc>
    <PartyID>1</PartyID>
    <PartyTypeID>2</PartyTypeID>
    <DecisionID>0</DecisionID>
    <StreetName>כנפי נשרים 13 בית ענבר </StreetName>
    <ZipCode>9546425</ZipCode>
    <CityName>ירושלים</CityName>
    <FullName>דויד יוסף</FullName>
    <Email>dudiyosef@gmail.com</Email>
    <IsPublicationProhibited>false</IsPublicationProhibited>
  </dt_LegalEntityDetails>
  <dt_LegalEntityDetails>
    <PartyID>2</PartyID>
    <PartyTypeID>1</PartyTypeID>
    <DecisionID>0</DecisionID>
    <StreetName>זאב פולק 9/3</StreetName>
    <CityName>ירושלים</CityName>
    <FullName>קרן חג'ג</FullName>
    <IsPublicationProhibited>false</IsPublicationProhibited>
  </dt_LegalEntityDetails>
  <dt_CaseJudicalPersonActive>
    <CaseJudicalPerson>שופט בכיר איתי כץ</CaseJudicalPerson>
  </dt_CaseJudicalPersonActive>
  <dt_Sitting/>
</DecisionTemplateDS>
</file>

<file path=customXml/itemProps1.xml><?xml version="1.0" encoding="utf-8"?>
<ds:datastoreItem xmlns:ds="http://schemas.openxmlformats.org/officeDocument/2006/customXml" ds:itemID="{69A673ED-4451-4DAB-AA52-2758173174E9}">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2136</Words>
  <Characters>10684</Characters>
  <Application>Microsoft Office Word</Application>
  <DocSecurity>0</DocSecurity>
  <Lines>89</Lines>
  <Paragraphs>25</Paragraphs>
  <ScaleCrop>false</ScaleCrop>
  <Company>Microsoft Corporation</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עזרא</cp:lastModifiedBy>
  <cp:revision>101</cp:revision>
  <dcterms:created xsi:type="dcterms:W3CDTF">2024-08-05T08:33:00Z</dcterms:created>
  <dcterms:modified xsi:type="dcterms:W3CDTF">2024-09-10T09:54:00Z</dcterms:modified>
</cp:coreProperties>
</file>